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51" w:line="216" w:lineRule="auto"/>
        <w:ind w:hanging="10" w:left="877" w:right="80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ГОРОДСКОГО ОКРУГА КОРОЛЁВ</w:t>
      </w:r>
    </w:p>
    <w:p w14:paraId="02000000">
      <w:pPr>
        <w:spacing w:after="51" w:line="216" w:lineRule="auto"/>
        <w:ind w:hanging="10" w:left="877" w:right="80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МОСКОВСКОЙ ОБЛАСТИ</w:t>
      </w:r>
    </w:p>
    <w:p w14:paraId="03000000">
      <w:pPr>
        <w:spacing w:after="0" w:line="216" w:lineRule="auto"/>
        <w:ind w:hanging="10" w:left="1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КОМИТЕТ ОБРАЗОВАНИЯ АДМИНИСТРАЦИИ ГОРОДСКОГО ОКРУГА КОРОЛЁВ </w:t>
      </w:r>
      <w:r>
        <w:rPr>
          <w:rFonts w:ascii="Times New Roman" w:hAnsi="Times New Roman"/>
          <w:b w:val="1"/>
          <w:sz w:val="24"/>
        </w:rPr>
        <w:t>МОСКОВСКОЙ  ОБЛАСТИ</w:t>
      </w:r>
    </w:p>
    <w:p w14:paraId="04000000">
      <w:pPr>
        <w:pStyle w:val="Style_1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МУНИЦИПАЛЬНОЕ БЮДЖЕТНОЕ ОБЩЕОБРАЗОВАТЕЛЬНОЕ УЧРЕЖДЕНИЕ </w:t>
      </w:r>
      <w:r>
        <w:rPr>
          <w:b w:val="1"/>
          <w:sz w:val="24"/>
        </w:rPr>
        <w:t xml:space="preserve">            </w:t>
      </w:r>
      <w:r>
        <w:rPr>
          <w:b w:val="1"/>
          <w:sz w:val="24"/>
        </w:rPr>
        <w:t>ГОРОДСКОГО ОКРУГА КОРОЛЁВ</w:t>
      </w:r>
    </w:p>
    <w:p w14:paraId="05000000">
      <w:pPr>
        <w:pStyle w:val="Style_1"/>
        <w:ind/>
        <w:jc w:val="center"/>
        <w:rPr>
          <w:b w:val="1"/>
          <w:sz w:val="24"/>
        </w:rPr>
      </w:pPr>
      <w:r>
        <w:rPr>
          <w:b w:val="1"/>
          <w:sz w:val="24"/>
        </w:rPr>
        <w:t>МОСКОВСКОЙ ОБЛАСТИ</w:t>
      </w:r>
    </w:p>
    <w:p w14:paraId="06000000">
      <w:pPr>
        <w:spacing w:after="596" w:line="228" w:lineRule="auto"/>
        <w:ind w:hanging="10" w:left="6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«ГИМНАЗИЯ </w:t>
      </w:r>
      <w:r>
        <w:rPr>
          <w:rFonts w:ascii="Times New Roman" w:hAnsi="Times New Roman"/>
          <w:b w:val="1"/>
          <w:sz w:val="24"/>
        </w:rPr>
        <w:t xml:space="preserve">№ </w:t>
      </w:r>
      <w:r>
        <w:rPr>
          <w:rFonts w:ascii="Times New Roman" w:hAnsi="Times New Roman"/>
          <w:b w:val="1"/>
          <w:sz w:val="24"/>
        </w:rPr>
        <w:t>11 С ИЗУЧЕНИЕМ ИНОСТРАННЫХ ЯЗЫКОВ»</w:t>
      </w:r>
    </w:p>
    <w:p w14:paraId="07000000">
      <w:pPr>
        <w:widowControl w:val="0"/>
        <w:tabs>
          <w:tab w:leader="none" w:pos="7251" w:val="left"/>
        </w:tabs>
        <w:spacing w:after="0" w:line="240" w:lineRule="auto"/>
        <w:ind w:firstLine="0" w:left="0"/>
        <w:jc w:val="center"/>
        <w:outlineLvl w:val="2"/>
        <w:rPr>
          <w:sz w:val="28"/>
        </w:rPr>
      </w:pPr>
    </w:p>
    <w:tbl>
      <w:tblPr>
        <w:tblW w:type="auto" w:w="0"/>
        <w:tblInd w:type="dxa" w:w="675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45"/>
        <w:gridCol w:w="3260"/>
      </w:tblGrid>
      <w:tr>
        <w:tc>
          <w:tcPr>
            <w:tcW w:type="dxa" w:w="524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0"/>
              <w:tabs>
                <w:tab w:leader="none" w:pos="3756" w:val="left"/>
              </w:tabs>
              <w:spacing w:after="0" w:line="240" w:lineRule="auto"/>
              <w:ind w:firstLine="0" w:left="0"/>
              <w:jc w:val="both"/>
              <w:outlineLvl w:val="2"/>
              <w:rPr>
                <w:b w:val="0"/>
                <w:sz w:val="24"/>
              </w:rPr>
            </w:pPr>
          </w:p>
        </w:tc>
        <w:tc>
          <w:tcPr>
            <w:tcW w:type="dxa" w:w="326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09000000">
      <w:pPr>
        <w:widowControl w:val="0"/>
        <w:tabs>
          <w:tab w:leader="none" w:pos="7251" w:val="left"/>
        </w:tabs>
        <w:spacing w:after="0" w:line="240" w:lineRule="auto"/>
        <w:ind w:firstLine="0" w:left="0"/>
        <w:jc w:val="center"/>
        <w:outlineLvl w:val="2"/>
        <w:rPr>
          <w:sz w:val="28"/>
        </w:rPr>
      </w:pPr>
    </w:p>
    <w:p w14:paraId="0A000000">
      <w:pPr>
        <w:widowControl w:val="0"/>
        <w:tabs>
          <w:tab w:leader="none" w:pos="7251" w:val="left"/>
        </w:tabs>
        <w:spacing w:after="0" w:line="240" w:lineRule="auto"/>
        <w:ind w:firstLine="0" w:left="0"/>
        <w:jc w:val="center"/>
        <w:outlineLvl w:val="2"/>
        <w:rPr>
          <w:sz w:val="28"/>
        </w:rPr>
      </w:pPr>
    </w:p>
    <w:p w14:paraId="0B000000">
      <w:pPr>
        <w:widowControl w:val="0"/>
        <w:tabs>
          <w:tab w:leader="none" w:pos="7251" w:val="left"/>
        </w:tabs>
        <w:spacing w:after="0" w:line="240" w:lineRule="auto"/>
        <w:ind w:firstLine="0" w:left="0"/>
        <w:outlineLvl w:val="2"/>
        <w:rPr>
          <w:sz w:val="28"/>
        </w:rPr>
      </w:pPr>
    </w:p>
    <w:p w14:paraId="0C000000">
      <w:pPr>
        <w:widowControl w:val="0"/>
        <w:tabs>
          <w:tab w:leader="none" w:pos="7251" w:val="left"/>
        </w:tabs>
        <w:spacing w:after="0" w:line="240" w:lineRule="auto"/>
        <w:ind w:firstLine="0" w:left="0"/>
        <w:jc w:val="center"/>
        <w:outlineLvl w:val="2"/>
        <w:rPr>
          <w:sz w:val="28"/>
        </w:rPr>
      </w:pPr>
    </w:p>
    <w:p w14:paraId="0D000000">
      <w:pPr>
        <w:widowControl w:val="0"/>
        <w:tabs>
          <w:tab w:leader="none" w:pos="7251" w:val="left"/>
        </w:tabs>
        <w:spacing w:after="0" w:line="240" w:lineRule="auto"/>
        <w:ind w:firstLine="0" w:left="0"/>
        <w:jc w:val="center"/>
        <w:outlineLvl w:val="2"/>
        <w:rPr>
          <w:b w:val="0"/>
          <w:sz w:val="28"/>
        </w:rPr>
      </w:pPr>
      <w:r>
        <w:rPr>
          <w:rStyle w:val="Style_2_ch"/>
          <w:b w:val="0"/>
          <w:sz w:val="28"/>
        </w:rPr>
        <w:t>Пояснительная записка рабочей программы внеурочной деятельности</w:t>
      </w:r>
    </w:p>
    <w:p w14:paraId="0E000000">
      <w:pPr>
        <w:widowControl w:val="0"/>
        <w:tabs>
          <w:tab w:leader="none" w:pos="7251" w:val="left"/>
        </w:tabs>
        <w:spacing w:after="0" w:line="240" w:lineRule="auto"/>
        <w:ind w:firstLine="0" w:left="0"/>
        <w:jc w:val="center"/>
        <w:outlineLvl w:val="2"/>
        <w:rPr>
          <w:b w:val="0"/>
          <w:sz w:val="28"/>
        </w:rPr>
      </w:pPr>
      <w:r>
        <w:rPr>
          <w:rStyle w:val="Style_2_ch"/>
          <w:b w:val="0"/>
          <w:sz w:val="28"/>
        </w:rPr>
        <w:t>«Предпринимательский старт: от школы к профессии»</w:t>
      </w:r>
    </w:p>
    <w:p w14:paraId="0F000000">
      <w:pPr>
        <w:widowControl w:val="0"/>
        <w:tabs>
          <w:tab w:leader="none" w:pos="7251" w:val="left"/>
        </w:tabs>
        <w:spacing w:after="0" w:line="240" w:lineRule="auto"/>
        <w:ind w:firstLine="0" w:left="0"/>
        <w:jc w:val="center"/>
        <w:outlineLvl w:val="2"/>
        <w:rPr>
          <w:b w:val="0"/>
          <w:sz w:val="28"/>
        </w:rPr>
      </w:pPr>
      <w:r>
        <w:rPr>
          <w:b w:val="0"/>
          <w:sz w:val="28"/>
        </w:rPr>
        <w:t>10 – 11 классы</w:t>
      </w:r>
    </w:p>
    <w:p w14:paraId="10000000">
      <w:pPr>
        <w:widowControl w:val="0"/>
        <w:tabs>
          <w:tab w:leader="none" w:pos="7251" w:val="left"/>
        </w:tabs>
        <w:spacing w:after="0" w:line="240" w:lineRule="auto"/>
        <w:ind w:firstLine="7252" w:left="0"/>
        <w:jc w:val="both"/>
        <w:outlineLvl w:val="2"/>
        <w:rPr>
          <w:b w:val="0"/>
          <w:sz w:val="28"/>
        </w:rPr>
      </w:pPr>
    </w:p>
    <w:p w14:paraId="11000000">
      <w:pPr>
        <w:widowControl w:val="0"/>
        <w:tabs>
          <w:tab w:leader="none" w:pos="7251" w:val="left"/>
        </w:tabs>
        <w:spacing w:after="0" w:line="240" w:lineRule="auto"/>
        <w:ind w:firstLine="7252" w:left="0"/>
        <w:jc w:val="both"/>
        <w:outlineLvl w:val="2"/>
        <w:rPr>
          <w:b w:val="0"/>
          <w:sz w:val="28"/>
        </w:rPr>
      </w:pPr>
    </w:p>
    <w:p w14:paraId="12000000">
      <w:pPr>
        <w:widowControl w:val="0"/>
        <w:tabs>
          <w:tab w:leader="none" w:pos="7251" w:val="left"/>
        </w:tabs>
        <w:spacing w:after="0" w:line="240" w:lineRule="auto"/>
        <w:ind w:firstLine="7252" w:left="0"/>
        <w:jc w:val="both"/>
        <w:outlineLvl w:val="2"/>
        <w:rPr>
          <w:b w:val="0"/>
          <w:sz w:val="28"/>
        </w:rPr>
      </w:pPr>
    </w:p>
    <w:p w14:paraId="13000000">
      <w:pPr>
        <w:widowControl w:val="0"/>
        <w:tabs>
          <w:tab w:leader="none" w:pos="7251" w:val="left"/>
        </w:tabs>
        <w:spacing w:after="0" w:line="240" w:lineRule="auto"/>
        <w:ind w:firstLine="7252" w:left="0"/>
        <w:jc w:val="both"/>
        <w:outlineLvl w:val="2"/>
        <w:rPr>
          <w:b w:val="0"/>
          <w:sz w:val="28"/>
        </w:rPr>
      </w:pPr>
    </w:p>
    <w:p w14:paraId="14000000">
      <w:pPr>
        <w:widowControl w:val="0"/>
        <w:tabs>
          <w:tab w:leader="none" w:pos="7251" w:val="left"/>
        </w:tabs>
        <w:spacing w:after="0" w:line="240" w:lineRule="auto"/>
        <w:ind w:firstLine="7252" w:left="0"/>
        <w:jc w:val="both"/>
        <w:outlineLvl w:val="2"/>
        <w:rPr>
          <w:b w:val="0"/>
          <w:sz w:val="28"/>
        </w:rPr>
      </w:pPr>
    </w:p>
    <w:p w14:paraId="15000000">
      <w:pPr>
        <w:widowControl w:val="0"/>
        <w:tabs>
          <w:tab w:leader="none" w:pos="7251" w:val="left"/>
        </w:tabs>
        <w:spacing w:after="0" w:line="240" w:lineRule="auto"/>
        <w:ind w:firstLine="7252" w:left="0"/>
        <w:jc w:val="both"/>
        <w:outlineLvl w:val="2"/>
        <w:rPr>
          <w:b w:val="0"/>
          <w:sz w:val="28"/>
        </w:rPr>
      </w:pPr>
    </w:p>
    <w:p w14:paraId="16000000">
      <w:pPr>
        <w:widowControl w:val="0"/>
        <w:tabs>
          <w:tab w:leader="none" w:pos="7251" w:val="left"/>
        </w:tabs>
        <w:spacing w:after="0" w:line="240" w:lineRule="auto"/>
        <w:ind w:firstLine="7252" w:left="0"/>
        <w:jc w:val="both"/>
        <w:outlineLvl w:val="2"/>
        <w:rPr>
          <w:b w:val="0"/>
          <w:sz w:val="28"/>
        </w:rPr>
      </w:pPr>
    </w:p>
    <w:p w14:paraId="17000000">
      <w:pPr>
        <w:widowControl w:val="0"/>
        <w:tabs>
          <w:tab w:leader="none" w:pos="7251" w:val="left"/>
        </w:tabs>
        <w:spacing w:after="0" w:line="240" w:lineRule="auto"/>
        <w:ind w:firstLine="7252" w:left="0"/>
        <w:jc w:val="both"/>
        <w:outlineLvl w:val="2"/>
        <w:rPr>
          <w:b w:val="0"/>
          <w:sz w:val="28"/>
        </w:rPr>
      </w:pPr>
    </w:p>
    <w:p w14:paraId="18000000">
      <w:pPr>
        <w:widowControl w:val="0"/>
        <w:tabs>
          <w:tab w:leader="none" w:pos="7251" w:val="left"/>
        </w:tabs>
        <w:spacing w:after="0" w:line="240" w:lineRule="auto"/>
        <w:ind w:firstLine="7252" w:left="0"/>
        <w:jc w:val="both"/>
        <w:outlineLvl w:val="2"/>
        <w:rPr>
          <w:b w:val="0"/>
          <w:sz w:val="28"/>
        </w:rPr>
      </w:pPr>
    </w:p>
    <w:p w14:paraId="19000000">
      <w:pPr>
        <w:widowControl w:val="0"/>
        <w:tabs>
          <w:tab w:leader="none" w:pos="7251" w:val="left"/>
        </w:tabs>
        <w:spacing w:after="0" w:line="240" w:lineRule="auto"/>
        <w:ind w:firstLine="7252" w:left="0"/>
        <w:jc w:val="both"/>
        <w:outlineLvl w:val="2"/>
        <w:rPr>
          <w:b w:val="0"/>
          <w:sz w:val="28"/>
        </w:rPr>
      </w:pPr>
    </w:p>
    <w:p w14:paraId="1A000000">
      <w:pPr>
        <w:widowControl w:val="0"/>
        <w:tabs>
          <w:tab w:leader="none" w:pos="7251" w:val="left"/>
        </w:tabs>
        <w:spacing w:after="0" w:line="240" w:lineRule="auto"/>
        <w:ind w:firstLine="0" w:left="0"/>
        <w:jc w:val="both"/>
        <w:outlineLvl w:val="2"/>
        <w:rPr>
          <w:b w:val="0"/>
          <w:sz w:val="28"/>
        </w:rPr>
      </w:pPr>
    </w:p>
    <w:p w14:paraId="1B000000">
      <w:pPr>
        <w:widowControl w:val="0"/>
        <w:tabs>
          <w:tab w:leader="none" w:pos="7251" w:val="left"/>
        </w:tabs>
        <w:spacing w:after="0" w:line="240" w:lineRule="auto"/>
        <w:ind w:firstLine="3686" w:left="0"/>
        <w:jc w:val="both"/>
        <w:outlineLvl w:val="2"/>
        <w:rPr>
          <w:b w:val="0"/>
          <w:sz w:val="28"/>
        </w:rPr>
      </w:pPr>
    </w:p>
    <w:p w14:paraId="1C000000">
      <w:pPr>
        <w:widowControl w:val="0"/>
        <w:tabs>
          <w:tab w:leader="none" w:pos="0" w:val="left"/>
        </w:tabs>
        <w:spacing w:after="0" w:line="240" w:lineRule="auto"/>
        <w:ind w:firstLine="0" w:left="0"/>
        <w:jc w:val="center"/>
        <w:outlineLvl w:val="2"/>
        <w:rPr>
          <w:b w:val="0"/>
          <w:sz w:val="28"/>
        </w:rPr>
      </w:pPr>
    </w:p>
    <w:p w14:paraId="1D000000">
      <w:pPr>
        <w:widowControl w:val="0"/>
        <w:tabs>
          <w:tab w:leader="none" w:pos="0" w:val="left"/>
        </w:tabs>
        <w:spacing w:after="0" w:line="240" w:lineRule="auto"/>
        <w:ind w:firstLine="0" w:left="0"/>
        <w:jc w:val="center"/>
        <w:outlineLvl w:val="2"/>
        <w:rPr>
          <w:b w:val="0"/>
          <w:sz w:val="28"/>
        </w:rPr>
      </w:pPr>
    </w:p>
    <w:p w14:paraId="1E000000">
      <w:pPr>
        <w:widowControl w:val="0"/>
        <w:tabs>
          <w:tab w:leader="none" w:pos="0" w:val="left"/>
        </w:tabs>
        <w:spacing w:after="0" w:line="240" w:lineRule="auto"/>
        <w:ind w:firstLine="0" w:left="0"/>
        <w:jc w:val="center"/>
        <w:outlineLvl w:val="2"/>
        <w:rPr>
          <w:b w:val="0"/>
          <w:sz w:val="28"/>
        </w:rPr>
      </w:pPr>
    </w:p>
    <w:p w14:paraId="1F000000">
      <w:pPr>
        <w:widowControl w:val="0"/>
        <w:tabs>
          <w:tab w:leader="none" w:pos="0" w:val="left"/>
        </w:tabs>
        <w:spacing w:after="0" w:line="240" w:lineRule="auto"/>
        <w:ind w:firstLine="0" w:left="0"/>
        <w:jc w:val="center"/>
        <w:outlineLvl w:val="2"/>
        <w:rPr>
          <w:b w:val="0"/>
          <w:sz w:val="28"/>
        </w:rPr>
      </w:pPr>
    </w:p>
    <w:p w14:paraId="20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b w:val="0"/>
          <w:sz w:val="28"/>
        </w:rPr>
        <w:t>2026</w:t>
      </w:r>
      <w:r>
        <w:br w:type="page"/>
      </w:r>
      <w:r>
        <w:rPr>
          <w:rFonts w:ascii="Times New Roman" w:hAnsi="Times New Roman"/>
          <w:b w:val="1"/>
          <w:sz w:val="24"/>
        </w:rPr>
        <w:t>АННОТАЦИЯ</w:t>
      </w:r>
    </w:p>
    <w:p w14:paraId="21000000">
      <w:pPr>
        <w:spacing w:after="0" w:line="240" w:lineRule="auto"/>
        <w:ind/>
        <w:jc w:val="center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к рабочей программе курса внеурочной деятельности</w:t>
      </w:r>
    </w:p>
    <w:p w14:paraId="22000000">
      <w:pPr>
        <w:spacing w:after="0" w:line="240" w:lineRule="auto"/>
        <w:ind/>
        <w:jc w:val="center"/>
        <w:rPr>
          <w:rFonts w:ascii="Times New Roman" w:hAnsi="Times New Roman"/>
          <w:b w:val="1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«Предпринимательский старт: от школы к профессии»</w:t>
      </w:r>
    </w:p>
    <w:p w14:paraId="23000000">
      <w:pPr>
        <w:spacing w:after="0" w:line="240" w:lineRule="auto"/>
        <w:ind/>
        <w:jc w:val="center"/>
        <w:rPr>
          <w:rFonts w:ascii="Times New Roman" w:hAnsi="Times New Roman"/>
          <w:i w:val="1"/>
          <w:color w:val="1D1D1F"/>
          <w:sz w:val="24"/>
        </w:rPr>
      </w:pPr>
    </w:p>
    <w:p w14:paraId="24000000">
      <w:pPr>
        <w:pStyle w:val="Style_3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Общие сведения и нормативная база</w:t>
      </w:r>
      <w:r>
        <w:rPr>
          <w:rFonts w:ascii="Times New Roman" w:hAnsi="Times New Roman"/>
          <w:color w:val="1D1D1F"/>
          <w:sz w:val="24"/>
        </w:rPr>
        <w:t xml:space="preserve"> </w:t>
      </w:r>
    </w:p>
    <w:p w14:paraId="25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 xml:space="preserve">Программа разработана в соответствии со стратегическими задачами Российской Федерации по кадровому обеспечению промышленности и экономики, требованиями ФГОС СОО и ФОП СОО, а также «Стандартом </w:t>
      </w:r>
      <w:r>
        <w:rPr>
          <w:rFonts w:ascii="Times New Roman" w:hAnsi="Times New Roman"/>
          <w:color w:val="1D1D1F"/>
          <w:sz w:val="24"/>
        </w:rPr>
        <w:t>предпрофессионального</w:t>
      </w:r>
      <w:r>
        <w:rPr>
          <w:rFonts w:ascii="Times New Roman" w:hAnsi="Times New Roman"/>
          <w:color w:val="1D1D1F"/>
          <w:sz w:val="24"/>
        </w:rPr>
        <w:t xml:space="preserve"> класса Московской области». Профильные </w:t>
      </w:r>
      <w:r>
        <w:rPr>
          <w:rFonts w:ascii="Times New Roman" w:hAnsi="Times New Roman"/>
          <w:color w:val="1D1D1F"/>
          <w:sz w:val="24"/>
        </w:rPr>
        <w:t>предпрофессиональные</w:t>
      </w:r>
      <w:r>
        <w:rPr>
          <w:rFonts w:ascii="Times New Roman" w:hAnsi="Times New Roman"/>
          <w:color w:val="1D1D1F"/>
          <w:sz w:val="24"/>
        </w:rPr>
        <w:t xml:space="preserve"> предпринимательские классы выступают ключевым звеном в формировании непрерывной образовательной траектории «школа–вуз–работодатель». </w:t>
      </w:r>
    </w:p>
    <w:p w14:paraId="26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2. Цель и задачи курса</w:t>
      </w:r>
      <w:r>
        <w:rPr>
          <w:rFonts w:ascii="Times New Roman" w:hAnsi="Times New Roman"/>
          <w:color w:val="1D1D1F"/>
          <w:sz w:val="24"/>
        </w:rPr>
        <w:t xml:space="preserve"> </w:t>
      </w:r>
    </w:p>
    <w:p w14:paraId="27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Цель:</w:t>
      </w:r>
      <w:r>
        <w:rPr>
          <w:rFonts w:ascii="Times New Roman" w:hAnsi="Times New Roman"/>
          <w:color w:val="1D1D1F"/>
          <w:sz w:val="24"/>
        </w:rPr>
        <w:t xml:space="preserve"> Создание условий для ранней профессионализации обучающихся предпринимательского класса через формирование предпрофессиональных компетенций, развитие проектного мышления и успешной интеграции в модель непрерывного образования «школа–вуз–работодатель». </w:t>
      </w:r>
    </w:p>
    <w:p w14:paraId="28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Задачи:</w:t>
      </w:r>
    </w:p>
    <w:p w14:paraId="29000000">
      <w:pPr>
        <w:pStyle w:val="Style_3"/>
        <w:numPr>
          <w:ilvl w:val="0"/>
          <w:numId w:val="2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о</w:t>
      </w:r>
      <w:r>
        <w:rPr>
          <w:rFonts w:ascii="Times New Roman" w:hAnsi="Times New Roman"/>
          <w:color w:val="1D1D1F"/>
          <w:sz w:val="24"/>
        </w:rPr>
        <w:t xml:space="preserve">беспечить системный профориентационный мониторинг и сопровождение профессионального самоопределения </w:t>
      </w:r>
      <w:r>
        <w:rPr>
          <w:rFonts w:ascii="Times New Roman" w:hAnsi="Times New Roman"/>
          <w:color w:val="1D1D1F"/>
          <w:sz w:val="24"/>
        </w:rPr>
        <w:t>обучающихся</w:t>
      </w:r>
      <w:r>
        <w:rPr>
          <w:rFonts w:ascii="Times New Roman" w:hAnsi="Times New Roman"/>
          <w:color w:val="1D1D1F"/>
          <w:sz w:val="24"/>
        </w:rPr>
        <w:t>;</w:t>
      </w:r>
    </w:p>
    <w:p w14:paraId="2A000000">
      <w:pPr>
        <w:pStyle w:val="Style_3"/>
        <w:numPr>
          <w:ilvl w:val="0"/>
          <w:numId w:val="2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с</w:t>
      </w:r>
      <w:r>
        <w:rPr>
          <w:rFonts w:ascii="Times New Roman" w:hAnsi="Times New Roman"/>
          <w:color w:val="1D1D1F"/>
          <w:sz w:val="24"/>
        </w:rPr>
        <w:t xml:space="preserve">формировать навыки решения практических экономических задач, работы в команде и проектного управления на материале реальных </w:t>
      </w:r>
      <w:r>
        <w:rPr>
          <w:rFonts w:ascii="Times New Roman" w:hAnsi="Times New Roman"/>
          <w:color w:val="1D1D1F"/>
          <w:sz w:val="24"/>
        </w:rPr>
        <w:t>бизнес-кейсо</w:t>
      </w:r>
      <w:r>
        <w:rPr>
          <w:rFonts w:ascii="Times New Roman" w:hAnsi="Times New Roman"/>
          <w:color w:val="1D1D1F"/>
          <w:sz w:val="24"/>
        </w:rPr>
        <w:t>в</w:t>
      </w:r>
      <w:r>
        <w:rPr>
          <w:rFonts w:ascii="Times New Roman" w:hAnsi="Times New Roman"/>
          <w:color w:val="1D1D1F"/>
          <w:sz w:val="24"/>
        </w:rPr>
        <w:t>;</w:t>
      </w:r>
    </w:p>
    <w:p w14:paraId="2B000000">
      <w:pPr>
        <w:pStyle w:val="Style_3"/>
        <w:numPr>
          <w:ilvl w:val="0"/>
          <w:numId w:val="2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р</w:t>
      </w:r>
      <w:r>
        <w:rPr>
          <w:rFonts w:ascii="Times New Roman" w:hAnsi="Times New Roman"/>
          <w:color w:val="1D1D1F"/>
          <w:sz w:val="24"/>
        </w:rPr>
        <w:t>азвивать творческие способности и навыки командной работы через участие в предпринимательских и экономических кон</w:t>
      </w:r>
      <w:r>
        <w:rPr>
          <w:rFonts w:ascii="Times New Roman" w:hAnsi="Times New Roman"/>
          <w:color w:val="1D1D1F"/>
          <w:sz w:val="24"/>
        </w:rPr>
        <w:t>курсах, фестивалях и олимпиадах;</w:t>
      </w:r>
    </w:p>
    <w:p w14:paraId="2C000000">
      <w:pPr>
        <w:pStyle w:val="Style_3"/>
        <w:numPr>
          <w:ilvl w:val="0"/>
          <w:numId w:val="2"/>
        </w:numPr>
        <w:tabs>
          <w:tab w:leader="none" w:pos="851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и</w:t>
      </w:r>
      <w:r>
        <w:rPr>
          <w:rFonts w:ascii="Times New Roman" w:hAnsi="Times New Roman"/>
          <w:color w:val="1D1D1F"/>
          <w:sz w:val="24"/>
        </w:rPr>
        <w:t>нтегрировать содержание курса с предметами социально-экономического профиля, изучаемыми на углубленном уровне</w:t>
      </w:r>
      <w:r>
        <w:rPr>
          <w:rFonts w:ascii="Times New Roman" w:hAnsi="Times New Roman"/>
          <w:color w:val="1D1D1F"/>
          <w:sz w:val="24"/>
        </w:rPr>
        <w:t>.</w:t>
      </w:r>
    </w:p>
    <w:p w14:paraId="2D000000">
      <w:pPr>
        <w:pStyle w:val="Style_3"/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Место в учебном плане и общая трудоемкость</w:t>
      </w:r>
      <w:r>
        <w:rPr>
          <w:rFonts w:ascii="Times New Roman" w:hAnsi="Times New Roman"/>
          <w:color w:val="1D1D1F"/>
          <w:sz w:val="24"/>
        </w:rPr>
        <w:t xml:space="preserve"> </w:t>
      </w:r>
    </w:p>
    <w:p w14:paraId="2E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Направление внеурочной деятельности:</w:t>
      </w:r>
      <w:r>
        <w:rPr>
          <w:rFonts w:ascii="Times New Roman" w:hAnsi="Times New Roman"/>
          <w:color w:val="1D1D1F"/>
          <w:sz w:val="24"/>
        </w:rPr>
        <w:t xml:space="preserve"> Профессиональн</w:t>
      </w:r>
      <w:r>
        <w:rPr>
          <w:rFonts w:ascii="Times New Roman" w:hAnsi="Times New Roman"/>
          <w:color w:val="1D1D1F"/>
          <w:sz w:val="24"/>
        </w:rPr>
        <w:t>ое самоопределение</w:t>
      </w:r>
      <w:r>
        <w:rPr>
          <w:rFonts w:ascii="Times New Roman" w:hAnsi="Times New Roman"/>
          <w:color w:val="1D1D1F"/>
          <w:sz w:val="24"/>
        </w:rPr>
        <w:t xml:space="preserve">/Социально-трудовая сфера. </w:t>
      </w:r>
    </w:p>
    <w:p w14:paraId="2F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 xml:space="preserve">Категория </w:t>
      </w:r>
      <w:r>
        <w:rPr>
          <w:rFonts w:ascii="Times New Roman" w:hAnsi="Times New Roman"/>
          <w:b w:val="1"/>
          <w:color w:val="1D1D1F"/>
          <w:sz w:val="24"/>
        </w:rPr>
        <w:t>обучающихся</w:t>
      </w:r>
      <w:r>
        <w:rPr>
          <w:rFonts w:ascii="Times New Roman" w:hAnsi="Times New Roman"/>
          <w:b w:val="1"/>
          <w:color w:val="1D1D1F"/>
          <w:sz w:val="24"/>
        </w:rPr>
        <w:t>:</w:t>
      </w:r>
      <w:r>
        <w:rPr>
          <w:rFonts w:ascii="Times New Roman" w:hAnsi="Times New Roman"/>
          <w:color w:val="1D1D1F"/>
          <w:sz w:val="24"/>
        </w:rPr>
        <w:t xml:space="preserve"> 10–11 классы (профильный </w:t>
      </w:r>
      <w:r>
        <w:rPr>
          <w:rFonts w:ascii="Times New Roman" w:hAnsi="Times New Roman"/>
          <w:color w:val="1D1D1F"/>
          <w:sz w:val="24"/>
        </w:rPr>
        <w:t>предпрофессиональный</w:t>
      </w:r>
      <w:r>
        <w:rPr>
          <w:rFonts w:ascii="Times New Roman" w:hAnsi="Times New Roman"/>
          <w:color w:val="1D1D1F"/>
          <w:sz w:val="24"/>
        </w:rPr>
        <w:t xml:space="preserve"> предпринимательский класс). </w:t>
      </w:r>
    </w:p>
    <w:p w14:paraId="30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Общая трудоемкость:</w:t>
      </w:r>
      <w:r>
        <w:rPr>
          <w:rFonts w:ascii="Times New Roman" w:hAnsi="Times New Roman"/>
          <w:color w:val="1D1D1F"/>
          <w:sz w:val="24"/>
        </w:rPr>
        <w:t xml:space="preserve"> 204 часа за 2 года обучения (из расчета 3 часа в неделю: 102 часа в 10 классе, 102 часа в 11 классе).</w:t>
      </w:r>
    </w:p>
    <w:p w14:paraId="31000000">
      <w:pPr>
        <w:pStyle w:val="Style_3"/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Формы организации деятельности</w:t>
      </w:r>
      <w:r>
        <w:rPr>
          <w:rFonts w:ascii="Times New Roman" w:hAnsi="Times New Roman"/>
          <w:color w:val="1D1D1F"/>
          <w:sz w:val="24"/>
        </w:rPr>
        <w:t xml:space="preserve"> </w:t>
      </w:r>
    </w:p>
    <w:p w14:paraId="32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Реализация программы предполагает разнообразные формы внеурочной деятельности: лекционно-семинарские встречи с экспертами вуза и представителями бизнеса; экскурсионные и производственные практикумы на базе партнеров-работодателей; практикумы по решению предпринимательских кейсов</w:t>
      </w:r>
      <w:r>
        <w:rPr>
          <w:rFonts w:ascii="Times New Roman" w:hAnsi="Times New Roman"/>
          <w:color w:val="1D1D1F"/>
          <w:sz w:val="24"/>
        </w:rPr>
        <w:t xml:space="preserve">; </w:t>
      </w:r>
      <w:r>
        <w:rPr>
          <w:rFonts w:ascii="Times New Roman" w:hAnsi="Times New Roman"/>
          <w:color w:val="1D1D1F"/>
          <w:sz w:val="24"/>
        </w:rPr>
        <w:t>онлайн-диагностика</w:t>
      </w:r>
      <w:r>
        <w:rPr>
          <w:rFonts w:ascii="Times New Roman" w:hAnsi="Times New Roman"/>
          <w:color w:val="1D1D1F"/>
          <w:sz w:val="24"/>
        </w:rPr>
        <w:t xml:space="preserve"> и профессиональные пробы; итоговые защиты </w:t>
      </w:r>
      <w:r>
        <w:rPr>
          <w:rFonts w:ascii="Times New Roman" w:hAnsi="Times New Roman"/>
          <w:color w:val="1D1D1F"/>
          <w:sz w:val="24"/>
        </w:rPr>
        <w:t>бизнес-проектов</w:t>
      </w:r>
      <w:r>
        <w:rPr>
          <w:rFonts w:ascii="Times New Roman" w:hAnsi="Times New Roman"/>
          <w:color w:val="1D1D1F"/>
          <w:sz w:val="24"/>
        </w:rPr>
        <w:t xml:space="preserve"> и конференции.</w:t>
      </w:r>
    </w:p>
    <w:p w14:paraId="33000000">
      <w:pPr>
        <w:pStyle w:val="Style_3"/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Основные разделы и темы</w:t>
      </w:r>
      <w:r>
        <w:rPr>
          <w:rFonts w:ascii="Times New Roman" w:hAnsi="Times New Roman"/>
          <w:color w:val="1D1D1F"/>
          <w:sz w:val="24"/>
        </w:rPr>
        <w:t xml:space="preserve"> </w:t>
      </w:r>
    </w:p>
    <w:p w14:paraId="34000000">
      <w:pPr>
        <w:pStyle w:val="Style_3"/>
        <w:tabs>
          <w:tab w:leader="none" w:pos="993" w:val="left"/>
        </w:tabs>
        <w:spacing w:after="0" w:line="240" w:lineRule="auto"/>
        <w:ind w:firstLine="0" w:left="567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Содержание курса структурировано в 11 тематических блоков:</w:t>
      </w:r>
    </w:p>
    <w:p w14:paraId="35000000">
      <w:pPr>
        <w:pStyle w:val="Style_3"/>
        <w:numPr>
          <w:ilvl w:val="0"/>
          <w:numId w:val="4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Современное социально-экономическое (предпринимательское) образование в России и карьерные треки.</w:t>
      </w:r>
    </w:p>
    <w:p w14:paraId="36000000">
      <w:pPr>
        <w:pStyle w:val="Style_3"/>
        <w:numPr>
          <w:ilvl w:val="0"/>
          <w:numId w:val="4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Профориентационный мониторинг и диагностика индивидуальных склонностей.</w:t>
      </w:r>
    </w:p>
    <w:p w14:paraId="37000000">
      <w:pPr>
        <w:pStyle w:val="Style_3"/>
        <w:numPr>
          <w:ilvl w:val="0"/>
          <w:numId w:val="4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Кадровый и предпринимательский потенциал предприятий городского округа.</w:t>
      </w:r>
    </w:p>
    <w:p w14:paraId="38000000">
      <w:pPr>
        <w:pStyle w:val="Style_3"/>
        <w:numPr>
          <w:ilvl w:val="0"/>
          <w:numId w:val="4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 xml:space="preserve">Экскурсии на предприятия и </w:t>
      </w:r>
      <w:r>
        <w:rPr>
          <w:rFonts w:ascii="Times New Roman" w:hAnsi="Times New Roman"/>
          <w:color w:val="1D1D1F"/>
          <w:sz w:val="24"/>
        </w:rPr>
        <w:t>бизнес-площадки</w:t>
      </w:r>
      <w:r>
        <w:rPr>
          <w:rFonts w:ascii="Times New Roman" w:hAnsi="Times New Roman"/>
          <w:color w:val="1D1D1F"/>
          <w:sz w:val="24"/>
        </w:rPr>
        <w:t>.</w:t>
      </w:r>
    </w:p>
    <w:p w14:paraId="39000000">
      <w:pPr>
        <w:pStyle w:val="Style_3"/>
        <w:numPr>
          <w:ilvl w:val="0"/>
          <w:numId w:val="5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Профориентационные встречи с действующими предпринимателями и руководителями.</w:t>
      </w:r>
    </w:p>
    <w:p w14:paraId="3A000000">
      <w:pPr>
        <w:pStyle w:val="Style_3"/>
        <w:numPr>
          <w:ilvl w:val="0"/>
          <w:numId w:val="5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 xml:space="preserve">Решение практических </w:t>
      </w:r>
      <w:r>
        <w:rPr>
          <w:rFonts w:ascii="Times New Roman" w:hAnsi="Times New Roman"/>
          <w:color w:val="1D1D1F"/>
          <w:sz w:val="24"/>
        </w:rPr>
        <w:t>бизнес-кейсов</w:t>
      </w:r>
      <w:r>
        <w:rPr>
          <w:rFonts w:ascii="Times New Roman" w:hAnsi="Times New Roman"/>
          <w:color w:val="1D1D1F"/>
          <w:sz w:val="24"/>
        </w:rPr>
        <w:t xml:space="preserve"> и задач.</w:t>
      </w:r>
    </w:p>
    <w:p w14:paraId="3B000000">
      <w:pPr>
        <w:pStyle w:val="Style_3"/>
        <w:numPr>
          <w:ilvl w:val="0"/>
          <w:numId w:val="5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Подготовка и участие в региональных предпринимательских конкурсах и фестивалях.</w:t>
      </w:r>
    </w:p>
    <w:p w14:paraId="3C000000">
      <w:pPr>
        <w:pStyle w:val="Style_3"/>
        <w:numPr>
          <w:ilvl w:val="0"/>
          <w:numId w:val="5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Онлайн-профпробы</w:t>
      </w:r>
      <w:r>
        <w:rPr>
          <w:rFonts w:ascii="Times New Roman" w:hAnsi="Times New Roman"/>
          <w:color w:val="1D1D1F"/>
          <w:sz w:val="24"/>
        </w:rPr>
        <w:t xml:space="preserve"> на платформе «Билет в будущее».</w:t>
      </w:r>
    </w:p>
    <w:p w14:paraId="3D000000">
      <w:pPr>
        <w:pStyle w:val="Style_3"/>
        <w:numPr>
          <w:ilvl w:val="0"/>
          <w:numId w:val="5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Решение практических задач по экономике и основам предпринимательства.</w:t>
      </w:r>
    </w:p>
    <w:p w14:paraId="3E000000">
      <w:pPr>
        <w:pStyle w:val="Style_3"/>
        <w:numPr>
          <w:ilvl w:val="0"/>
          <w:numId w:val="5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>Консультации и сопровождение проектной (бизнес) деятельности.</w:t>
      </w:r>
    </w:p>
    <w:p w14:paraId="3F000000">
      <w:pPr>
        <w:pStyle w:val="Style_3"/>
        <w:numPr>
          <w:ilvl w:val="0"/>
          <w:numId w:val="5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 xml:space="preserve">Итоговая </w:t>
      </w:r>
      <w:r>
        <w:rPr>
          <w:rFonts w:ascii="Times New Roman" w:hAnsi="Times New Roman"/>
          <w:color w:val="1D1D1F"/>
          <w:sz w:val="24"/>
        </w:rPr>
        <w:t>научно-практическая конференция</w:t>
      </w:r>
      <w:r>
        <w:rPr>
          <w:rFonts w:ascii="Times New Roman" w:hAnsi="Times New Roman"/>
          <w:color w:val="1D1D1F"/>
          <w:sz w:val="24"/>
        </w:rPr>
        <w:t xml:space="preserve">/защита </w:t>
      </w:r>
      <w:r>
        <w:rPr>
          <w:rFonts w:ascii="Times New Roman" w:hAnsi="Times New Roman"/>
          <w:color w:val="1D1D1F"/>
          <w:sz w:val="24"/>
        </w:rPr>
        <w:t>бизнес-проектов</w:t>
      </w:r>
      <w:r>
        <w:rPr>
          <w:rFonts w:ascii="Times New Roman" w:hAnsi="Times New Roman"/>
          <w:color w:val="1D1D1F"/>
          <w:sz w:val="24"/>
        </w:rPr>
        <w:t>.</w:t>
      </w:r>
    </w:p>
    <w:p w14:paraId="40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6. Планируемые результаты освоения программы</w:t>
      </w:r>
    </w:p>
    <w:p w14:paraId="41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Личностные:</w:t>
      </w:r>
      <w:r>
        <w:rPr>
          <w:rFonts w:ascii="Times New Roman" w:hAnsi="Times New Roman"/>
          <w:color w:val="1D1D1F"/>
          <w:sz w:val="24"/>
        </w:rPr>
        <w:t xml:space="preserve"> сформированная профессиональная идентичность в сфере экономики и предпринимательства, осознание значимости данной сферы для развития страны, готовность к непрерывному образованию, ответственная работа в команде, понимание принципов деловой этики.</w:t>
      </w:r>
    </w:p>
    <w:p w14:paraId="42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Метапредметные</w:t>
      </w:r>
      <w:r>
        <w:rPr>
          <w:rFonts w:ascii="Times New Roman" w:hAnsi="Times New Roman"/>
          <w:b w:val="1"/>
          <w:color w:val="1D1D1F"/>
          <w:sz w:val="24"/>
        </w:rPr>
        <w:t>:</w:t>
      </w:r>
      <w:r>
        <w:rPr>
          <w:rFonts w:ascii="Times New Roman" w:hAnsi="Times New Roman"/>
          <w:color w:val="1D1D1F"/>
          <w:sz w:val="24"/>
        </w:rPr>
        <w:t xml:space="preserve"> умение ставить цели проекта, планировать этапы и оценивать риски (регулятивные); системное мышление, анализ экономической информации, моделирование бизнес-процессов (познавательные); навыки презентации </w:t>
      </w:r>
      <w:r>
        <w:rPr>
          <w:rFonts w:ascii="Times New Roman" w:hAnsi="Times New Roman"/>
          <w:color w:val="1D1D1F"/>
          <w:sz w:val="24"/>
        </w:rPr>
        <w:t>бизнес-решений</w:t>
      </w:r>
      <w:r>
        <w:rPr>
          <w:rFonts w:ascii="Times New Roman" w:hAnsi="Times New Roman"/>
          <w:color w:val="1D1D1F"/>
          <w:sz w:val="24"/>
        </w:rPr>
        <w:t>, аргументированная дискуссия и ведение проектной документации (коммуникативные).</w:t>
      </w:r>
    </w:p>
    <w:p w14:paraId="43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Предметные:</w:t>
      </w:r>
      <w:r>
        <w:rPr>
          <w:rFonts w:ascii="Times New Roman" w:hAnsi="Times New Roman"/>
          <w:color w:val="1D1D1F"/>
          <w:sz w:val="24"/>
        </w:rPr>
        <w:t xml:space="preserve"> знание основ экономики, права и предпринимательской деятельности; умение применять полученные знания для решения прикладных задач; навыки разработки бизнес-плана, проведения базового маркетингового исследования и понимания организационно-правовых форм бизнеса.</w:t>
      </w:r>
    </w:p>
    <w:p w14:paraId="44000000">
      <w:pPr>
        <w:pStyle w:val="Style_3"/>
        <w:numPr>
          <w:ilvl w:val="0"/>
          <w:numId w:val="6"/>
        </w:numPr>
        <w:spacing w:after="0" w:line="240" w:lineRule="auto"/>
        <w:ind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Контроль</w:t>
      </w:r>
      <w:r>
        <w:rPr>
          <w:rFonts w:ascii="Times New Roman" w:hAnsi="Times New Roman"/>
          <w:color w:val="1D1D1F"/>
          <w:sz w:val="24"/>
        </w:rPr>
        <w:t xml:space="preserve"> </w:t>
      </w:r>
    </w:p>
    <w:p w14:paraId="45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Текущий контроль:</w:t>
      </w:r>
      <w:r>
        <w:rPr>
          <w:rFonts w:ascii="Times New Roman" w:hAnsi="Times New Roman"/>
          <w:color w:val="1D1D1F"/>
          <w:sz w:val="24"/>
        </w:rPr>
        <w:t xml:space="preserve"> ведение электронного </w:t>
      </w:r>
      <w:r>
        <w:rPr>
          <w:rFonts w:ascii="Times New Roman" w:hAnsi="Times New Roman"/>
          <w:color w:val="1D1D1F"/>
          <w:sz w:val="24"/>
        </w:rPr>
        <w:t>портфолио</w:t>
      </w:r>
      <w:r>
        <w:rPr>
          <w:rFonts w:ascii="Times New Roman" w:hAnsi="Times New Roman"/>
          <w:color w:val="1D1D1F"/>
          <w:sz w:val="24"/>
        </w:rPr>
        <w:t xml:space="preserve"> и дневника проекта, защита практических </w:t>
      </w:r>
      <w:r>
        <w:rPr>
          <w:rFonts w:ascii="Times New Roman" w:hAnsi="Times New Roman"/>
          <w:color w:val="1D1D1F"/>
          <w:sz w:val="24"/>
        </w:rPr>
        <w:t>бизнес-кейсов</w:t>
      </w:r>
      <w:r>
        <w:rPr>
          <w:rFonts w:ascii="Times New Roman" w:hAnsi="Times New Roman"/>
          <w:color w:val="1D1D1F"/>
          <w:sz w:val="24"/>
        </w:rPr>
        <w:t xml:space="preserve">, рефлексивные отчеты по итогам экскурсий и встреч с профессионалами. </w:t>
      </w:r>
    </w:p>
    <w:p w14:paraId="46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Итоговая аттестация:</w:t>
      </w:r>
      <w:r>
        <w:rPr>
          <w:rFonts w:ascii="Times New Roman" w:hAnsi="Times New Roman"/>
          <w:color w:val="1D1D1F"/>
          <w:sz w:val="24"/>
        </w:rPr>
        <w:t xml:space="preserve"> Публичная защита индивидуальных и групповых </w:t>
      </w:r>
      <w:r>
        <w:rPr>
          <w:rFonts w:ascii="Times New Roman" w:hAnsi="Times New Roman"/>
          <w:color w:val="1D1D1F"/>
          <w:sz w:val="24"/>
        </w:rPr>
        <w:t>бизнес-проектов</w:t>
      </w:r>
      <w:r>
        <w:rPr>
          <w:rFonts w:ascii="Times New Roman" w:hAnsi="Times New Roman"/>
          <w:color w:val="1D1D1F"/>
          <w:sz w:val="24"/>
        </w:rPr>
        <w:t xml:space="preserve"> на итоговой научно-практической конференции (или круглом столе) перед экспертным жюри с участием представителей вуза и работодателя.</w:t>
      </w:r>
    </w:p>
    <w:p w14:paraId="47000000">
      <w:pPr>
        <w:pStyle w:val="Style_3"/>
        <w:numPr>
          <w:ilvl w:val="0"/>
          <w:numId w:val="6"/>
        </w:numPr>
        <w:tabs>
          <w:tab w:leader="none" w:pos="993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Условия реализации и кадровое обеспечени</w:t>
      </w:r>
      <w:r>
        <w:rPr>
          <w:rFonts w:ascii="Times New Roman" w:hAnsi="Times New Roman"/>
          <w:b w:val="1"/>
          <w:color w:val="1D1D1F"/>
          <w:sz w:val="24"/>
        </w:rPr>
        <w:t xml:space="preserve">е (в соответствии со Стандартом </w:t>
      </w:r>
      <w:r>
        <w:rPr>
          <w:rFonts w:ascii="Times New Roman" w:hAnsi="Times New Roman"/>
          <w:b w:val="1"/>
          <w:color w:val="1D1D1F"/>
          <w:sz w:val="24"/>
        </w:rPr>
        <w:t>предпрофессионального</w:t>
      </w:r>
      <w:r>
        <w:rPr>
          <w:rFonts w:ascii="Times New Roman" w:hAnsi="Times New Roman"/>
          <w:b w:val="1"/>
          <w:color w:val="1D1D1F"/>
          <w:sz w:val="24"/>
        </w:rPr>
        <w:t xml:space="preserve"> класса)</w:t>
      </w:r>
      <w:r>
        <w:rPr>
          <w:rFonts w:ascii="Times New Roman" w:hAnsi="Times New Roman"/>
          <w:color w:val="1D1D1F"/>
          <w:sz w:val="24"/>
        </w:rPr>
        <w:t xml:space="preserve"> </w:t>
      </w:r>
    </w:p>
    <w:p w14:paraId="48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Сетевое взаимодействие:</w:t>
      </w:r>
      <w:r>
        <w:rPr>
          <w:rFonts w:ascii="Times New Roman" w:hAnsi="Times New Roman"/>
          <w:color w:val="1D1D1F"/>
          <w:sz w:val="24"/>
        </w:rPr>
        <w:t xml:space="preserve"> Программа реализуется на основе договоров с вузом-партнером и индустриальным/социальным партнером. </w:t>
      </w:r>
      <w:r>
        <w:rPr>
          <w:rFonts w:ascii="Times New Roman" w:hAnsi="Times New Roman"/>
          <w:color w:val="1D1D1F"/>
          <w:sz w:val="24"/>
        </w:rPr>
        <w:t>Д</w:t>
      </w:r>
      <w:r>
        <w:rPr>
          <w:rFonts w:ascii="Times New Roman" w:hAnsi="Times New Roman"/>
          <w:color w:val="1D1D1F"/>
          <w:sz w:val="24"/>
        </w:rPr>
        <w:t>опускается привлечение ресурсов организаций</w:t>
      </w:r>
      <w:r>
        <w:rPr>
          <w:rFonts w:ascii="Times New Roman" w:hAnsi="Times New Roman"/>
          <w:color w:val="1D1D1F"/>
          <w:sz w:val="24"/>
        </w:rPr>
        <w:t>:</w:t>
      </w:r>
      <w:r>
        <w:rPr>
          <w:rFonts w:ascii="Times New Roman" w:hAnsi="Times New Roman"/>
          <w:color w:val="1D1D1F"/>
          <w:sz w:val="24"/>
        </w:rPr>
        <w:t xml:space="preserve"> </w:t>
      </w:r>
      <w:r>
        <w:rPr>
          <w:rFonts w:ascii="Times New Roman" w:hAnsi="Times New Roman"/>
          <w:color w:val="1D1D1F"/>
          <w:sz w:val="24"/>
        </w:rPr>
        <w:t>«</w:t>
      </w:r>
      <w:r>
        <w:rPr>
          <w:rFonts w:ascii="Times New Roman" w:hAnsi="Times New Roman"/>
          <w:color w:val="1D1D1F"/>
          <w:sz w:val="24"/>
        </w:rPr>
        <w:t>Кванториум</w:t>
      </w:r>
      <w:r>
        <w:rPr>
          <w:rFonts w:ascii="Times New Roman" w:hAnsi="Times New Roman"/>
          <w:color w:val="1D1D1F"/>
          <w:sz w:val="24"/>
        </w:rPr>
        <w:t>», «IT-куб», «</w:t>
      </w:r>
      <w:r>
        <w:rPr>
          <w:rFonts w:ascii="Times New Roman" w:hAnsi="Times New Roman"/>
          <w:color w:val="1D1D1F"/>
          <w:sz w:val="24"/>
        </w:rPr>
        <w:t>Точка роста», лаборатории вузов</w:t>
      </w:r>
      <w:r>
        <w:rPr>
          <w:rFonts w:ascii="Times New Roman" w:hAnsi="Times New Roman"/>
          <w:color w:val="1D1D1F"/>
          <w:sz w:val="24"/>
        </w:rPr>
        <w:t xml:space="preserve">. </w:t>
      </w:r>
    </w:p>
    <w:p w14:paraId="49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Кадровые требования:</w:t>
      </w:r>
      <w:r>
        <w:rPr>
          <w:rFonts w:ascii="Times New Roman" w:hAnsi="Times New Roman"/>
          <w:color w:val="1D1D1F"/>
          <w:sz w:val="24"/>
        </w:rPr>
        <w:t xml:space="preserve"> Реализацию программы осуществляют педагогические работники, имеющие высшую или первую квалификационную категорию, прошедшие курсы повышения квалификации в течение последних трех лет, с использованием современных педагогических технологий</w:t>
      </w:r>
      <w:r>
        <w:rPr>
          <w:rFonts w:ascii="Times New Roman" w:hAnsi="Times New Roman"/>
          <w:color w:val="1D1D1F"/>
          <w:sz w:val="24"/>
        </w:rPr>
        <w:t>.</w:t>
      </w:r>
    </w:p>
    <w:p w14:paraId="4A000000">
      <w:pPr>
        <w:pStyle w:val="Style_3"/>
        <w:numPr>
          <w:ilvl w:val="0"/>
          <w:numId w:val="6"/>
        </w:numPr>
        <w:spacing w:after="0" w:line="240" w:lineRule="auto"/>
        <w:ind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b w:val="1"/>
          <w:color w:val="1D1D1F"/>
          <w:sz w:val="24"/>
        </w:rPr>
        <w:t>Практическая значимость</w:t>
      </w:r>
      <w:r>
        <w:rPr>
          <w:rFonts w:ascii="Times New Roman" w:hAnsi="Times New Roman"/>
          <w:color w:val="1D1D1F"/>
          <w:sz w:val="24"/>
        </w:rPr>
        <w:t xml:space="preserve"> </w:t>
      </w:r>
    </w:p>
    <w:p w14:paraId="4B000000">
      <w:pPr>
        <w:spacing w:after="0" w:line="240" w:lineRule="auto"/>
        <w:ind w:firstLine="567" w:left="0"/>
        <w:jc w:val="both"/>
        <w:rPr>
          <w:rFonts w:ascii="Times New Roman" w:hAnsi="Times New Roman"/>
          <w:color w:val="1D1D1F"/>
          <w:sz w:val="24"/>
        </w:rPr>
      </w:pPr>
      <w:r>
        <w:rPr>
          <w:rFonts w:ascii="Times New Roman" w:hAnsi="Times New Roman"/>
          <w:color w:val="1D1D1F"/>
          <w:sz w:val="24"/>
        </w:rPr>
        <w:t xml:space="preserve">Заключается в формировании у обучающихся осознанного выбора экономического/предпринимательского профиля вуза, приобретении опыта решения прикладных </w:t>
      </w:r>
      <w:r>
        <w:rPr>
          <w:rFonts w:ascii="Times New Roman" w:hAnsi="Times New Roman"/>
          <w:color w:val="1D1D1F"/>
          <w:sz w:val="24"/>
        </w:rPr>
        <w:t>бизнес-кейсов</w:t>
      </w:r>
      <w:r>
        <w:rPr>
          <w:rFonts w:ascii="Times New Roman" w:hAnsi="Times New Roman"/>
          <w:color w:val="1D1D1F"/>
          <w:sz w:val="24"/>
        </w:rPr>
        <w:t xml:space="preserve"> работодателя, развитии экономического мышления и успешной подготовке к участию в региональных и всероссийских проектных и предпринимательских конкурсах.</w:t>
      </w:r>
    </w:p>
    <w:p w14:paraId="4C000000">
      <w:pPr>
        <w:ind w:firstLine="567" w:left="0"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927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647"/>
      </w:pPr>
    </w:lvl>
    <w:lvl w:ilvl="2">
      <w:start w:val="1"/>
      <w:numFmt w:val="lowerRoman"/>
      <w:lvlText w:val="%3."/>
      <w:lvlJc w:val="right"/>
      <w:pPr>
        <w:ind w:hanging="180" w:left="2367"/>
      </w:pPr>
    </w:lvl>
    <w:lvl w:ilvl="3">
      <w:start w:val="1"/>
      <w:numFmt w:val="decimal"/>
      <w:lvlText w:val="%4."/>
      <w:lvlJc w:val="left"/>
      <w:pPr>
        <w:ind w:hanging="360" w:left="3087"/>
      </w:pPr>
    </w:lvl>
    <w:lvl w:ilvl="4">
      <w:start w:val="1"/>
      <w:numFmt w:val="lowerLetter"/>
      <w:lvlText w:val="%5."/>
      <w:lvlJc w:val="left"/>
      <w:pPr>
        <w:ind w:hanging="360" w:left="3807"/>
      </w:pPr>
    </w:lvl>
    <w:lvl w:ilvl="5">
      <w:start w:val="1"/>
      <w:numFmt w:val="lowerRoman"/>
      <w:lvlText w:val="%6."/>
      <w:lvlJc w:val="right"/>
      <w:pPr>
        <w:ind w:hanging="180" w:left="4527"/>
      </w:pPr>
    </w:lvl>
    <w:lvl w:ilvl="6">
      <w:start w:val="1"/>
      <w:numFmt w:val="decimal"/>
      <w:lvlText w:val="%7."/>
      <w:lvlJc w:val="left"/>
      <w:pPr>
        <w:ind w:hanging="360" w:left="5247"/>
      </w:pPr>
    </w:lvl>
    <w:lvl w:ilvl="7">
      <w:start w:val="1"/>
      <w:numFmt w:val="lowerLetter"/>
      <w:lvlText w:val="%8."/>
      <w:lvlJc w:val="left"/>
      <w:pPr>
        <w:ind w:hanging="360" w:left="5967"/>
      </w:pPr>
    </w:lvl>
    <w:lvl w:ilvl="8">
      <w:start w:val="1"/>
      <w:numFmt w:val="lowerRoman"/>
      <w:lvlText w:val="%9."/>
      <w:lvlJc w:val="right"/>
      <w:pPr>
        <w:ind w:hanging="180" w:left="6687"/>
      </w:pPr>
    </w:lvl>
  </w:abstractNum>
  <w:abstractNum w:abstractNumId="1">
    <w:lvl w:ilvl="0">
      <w:start w:val="1"/>
      <w:numFmt w:val="bullet"/>
      <w:lvlText w:val=""/>
      <w:lvlJc w:val="left"/>
      <w:pPr>
        <w:ind w:hanging="360" w:left="1287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hanging="360" w:left="2007"/>
      </w:pPr>
    </w:lvl>
    <w:lvl w:ilvl="2">
      <w:start w:val="1"/>
      <w:numFmt w:val="lowerRoman"/>
      <w:lvlText w:val="%3."/>
      <w:lvlJc w:val="right"/>
      <w:pPr>
        <w:ind w:hanging="180" w:left="2727"/>
      </w:pPr>
    </w:lvl>
    <w:lvl w:ilvl="3">
      <w:start w:val="1"/>
      <w:numFmt w:val="decimal"/>
      <w:lvlText w:val="%4."/>
      <w:lvlJc w:val="left"/>
      <w:pPr>
        <w:ind w:hanging="360" w:left="3447"/>
      </w:pPr>
    </w:lvl>
    <w:lvl w:ilvl="4">
      <w:start w:val="1"/>
      <w:numFmt w:val="lowerLetter"/>
      <w:lvlText w:val="%5."/>
      <w:lvlJc w:val="left"/>
      <w:pPr>
        <w:ind w:hanging="360" w:left="4167"/>
      </w:pPr>
    </w:lvl>
    <w:lvl w:ilvl="5">
      <w:start w:val="1"/>
      <w:numFmt w:val="lowerRoman"/>
      <w:lvlText w:val="%6."/>
      <w:lvlJc w:val="right"/>
      <w:pPr>
        <w:ind w:hanging="180" w:left="4887"/>
      </w:pPr>
    </w:lvl>
    <w:lvl w:ilvl="6">
      <w:start w:val="1"/>
      <w:numFmt w:val="decimal"/>
      <w:lvlText w:val="%7."/>
      <w:lvlJc w:val="left"/>
      <w:pPr>
        <w:ind w:hanging="360" w:left="5607"/>
      </w:pPr>
    </w:lvl>
    <w:lvl w:ilvl="7">
      <w:start w:val="1"/>
      <w:numFmt w:val="lowerLetter"/>
      <w:lvlText w:val="%8."/>
      <w:lvlJc w:val="left"/>
      <w:pPr>
        <w:ind w:hanging="360" w:left="6327"/>
      </w:pPr>
    </w:lvl>
    <w:lvl w:ilvl="8">
      <w:start w:val="1"/>
      <w:numFmt w:val="lowerRoman"/>
      <w:lvlText w:val="%9."/>
      <w:lvlJc w:val="right"/>
      <w:pPr>
        <w:ind w:hanging="180" w:left="7047"/>
      </w:pPr>
    </w:lvl>
  </w:abstractNum>
  <w:abstractNum w:abstractNumId="2">
    <w:lvl w:ilvl="0">
      <w:start w:val="3"/>
      <w:numFmt w:val="decimal"/>
      <w:lvlText w:val="%1."/>
      <w:lvlJc w:val="left"/>
      <w:pPr>
        <w:ind w:hanging="360" w:left="927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647"/>
      </w:pPr>
    </w:lvl>
    <w:lvl w:ilvl="2">
      <w:start w:val="1"/>
      <w:numFmt w:val="lowerRoman"/>
      <w:lvlText w:val="%3."/>
      <w:lvlJc w:val="right"/>
      <w:pPr>
        <w:ind w:hanging="180" w:left="2367"/>
      </w:pPr>
    </w:lvl>
    <w:lvl w:ilvl="3">
      <w:start w:val="1"/>
      <w:numFmt w:val="decimal"/>
      <w:lvlText w:val="%4."/>
      <w:lvlJc w:val="left"/>
      <w:pPr>
        <w:ind w:hanging="360" w:left="3087"/>
      </w:pPr>
    </w:lvl>
    <w:lvl w:ilvl="4">
      <w:start w:val="1"/>
      <w:numFmt w:val="lowerLetter"/>
      <w:lvlText w:val="%5."/>
      <w:lvlJc w:val="left"/>
      <w:pPr>
        <w:ind w:hanging="360" w:left="3807"/>
      </w:pPr>
    </w:lvl>
    <w:lvl w:ilvl="5">
      <w:start w:val="1"/>
      <w:numFmt w:val="lowerRoman"/>
      <w:lvlText w:val="%6."/>
      <w:lvlJc w:val="right"/>
      <w:pPr>
        <w:ind w:hanging="180" w:left="4527"/>
      </w:pPr>
    </w:lvl>
    <w:lvl w:ilvl="6">
      <w:start w:val="1"/>
      <w:numFmt w:val="decimal"/>
      <w:lvlText w:val="%7."/>
      <w:lvlJc w:val="left"/>
      <w:pPr>
        <w:ind w:hanging="360" w:left="5247"/>
      </w:pPr>
    </w:lvl>
    <w:lvl w:ilvl="7">
      <w:start w:val="1"/>
      <w:numFmt w:val="lowerLetter"/>
      <w:lvlText w:val="%8."/>
      <w:lvlJc w:val="left"/>
      <w:pPr>
        <w:ind w:hanging="360" w:left="5967"/>
      </w:pPr>
    </w:lvl>
    <w:lvl w:ilvl="8">
      <w:start w:val="1"/>
      <w:numFmt w:val="lowerRoman"/>
      <w:lvlText w:val="%9."/>
      <w:lvlJc w:val="right"/>
      <w:pPr>
        <w:ind w:hanging="180" w:left="6687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927"/>
      </w:pPr>
    </w:lvl>
    <w:lvl w:ilvl="1">
      <w:start w:val="1"/>
      <w:numFmt w:val="lowerLetter"/>
      <w:lvlText w:val="%2."/>
      <w:lvlJc w:val="left"/>
      <w:pPr>
        <w:ind w:hanging="360" w:left="1647"/>
      </w:pPr>
    </w:lvl>
    <w:lvl w:ilvl="2">
      <w:start w:val="1"/>
      <w:numFmt w:val="lowerRoman"/>
      <w:lvlText w:val="%3."/>
      <w:lvlJc w:val="right"/>
      <w:pPr>
        <w:ind w:hanging="180" w:left="2367"/>
      </w:pPr>
    </w:lvl>
    <w:lvl w:ilvl="3">
      <w:start w:val="1"/>
      <w:numFmt w:val="decimal"/>
      <w:lvlText w:val="%4."/>
      <w:lvlJc w:val="left"/>
      <w:pPr>
        <w:ind w:hanging="360" w:left="3087"/>
      </w:pPr>
    </w:lvl>
    <w:lvl w:ilvl="4">
      <w:start w:val="1"/>
      <w:numFmt w:val="lowerLetter"/>
      <w:lvlText w:val="%5."/>
      <w:lvlJc w:val="left"/>
      <w:pPr>
        <w:ind w:hanging="360" w:left="3807"/>
      </w:pPr>
    </w:lvl>
    <w:lvl w:ilvl="5">
      <w:start w:val="1"/>
      <w:numFmt w:val="lowerRoman"/>
      <w:lvlText w:val="%6."/>
      <w:lvlJc w:val="right"/>
      <w:pPr>
        <w:ind w:hanging="180" w:left="4527"/>
      </w:pPr>
    </w:lvl>
    <w:lvl w:ilvl="6">
      <w:start w:val="1"/>
      <w:numFmt w:val="decimal"/>
      <w:lvlText w:val="%7."/>
      <w:lvlJc w:val="left"/>
      <w:pPr>
        <w:ind w:hanging="360" w:left="5247"/>
      </w:pPr>
    </w:lvl>
    <w:lvl w:ilvl="7">
      <w:start w:val="1"/>
      <w:numFmt w:val="lowerLetter"/>
      <w:lvlText w:val="%8."/>
      <w:lvlJc w:val="left"/>
      <w:pPr>
        <w:ind w:hanging="360" w:left="5967"/>
      </w:pPr>
    </w:lvl>
    <w:lvl w:ilvl="8">
      <w:start w:val="1"/>
      <w:numFmt w:val="lowerRoman"/>
      <w:lvlText w:val="%9."/>
      <w:lvlJc w:val="right"/>
      <w:pPr>
        <w:ind w:hanging="180" w:left="6687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1287"/>
      </w:pPr>
    </w:lvl>
    <w:lvl w:ilvl="1">
      <w:start w:val="1"/>
      <w:numFmt w:val="lowerLetter"/>
      <w:lvlText w:val="%2."/>
      <w:lvlJc w:val="left"/>
      <w:pPr>
        <w:ind w:hanging="360" w:left="2007"/>
      </w:pPr>
    </w:lvl>
    <w:lvl w:ilvl="2">
      <w:start w:val="1"/>
      <w:numFmt w:val="lowerRoman"/>
      <w:lvlText w:val="%3."/>
      <w:lvlJc w:val="right"/>
      <w:pPr>
        <w:ind w:hanging="180" w:left="2727"/>
      </w:pPr>
    </w:lvl>
    <w:lvl w:ilvl="3">
      <w:start w:val="1"/>
      <w:numFmt w:val="decimal"/>
      <w:lvlText w:val="%4."/>
      <w:lvlJc w:val="left"/>
      <w:pPr>
        <w:ind w:hanging="360" w:left="3447"/>
      </w:pPr>
    </w:lvl>
    <w:lvl w:ilvl="4">
      <w:start w:val="1"/>
      <w:numFmt w:val="lowerLetter"/>
      <w:lvlText w:val="%5."/>
      <w:lvlJc w:val="left"/>
      <w:pPr>
        <w:ind w:hanging="360" w:left="4167"/>
      </w:pPr>
    </w:lvl>
    <w:lvl w:ilvl="5">
      <w:start w:val="1"/>
      <w:numFmt w:val="lowerRoman"/>
      <w:lvlText w:val="%6."/>
      <w:lvlJc w:val="right"/>
      <w:pPr>
        <w:ind w:hanging="180" w:left="4887"/>
      </w:pPr>
    </w:lvl>
    <w:lvl w:ilvl="6">
      <w:start w:val="1"/>
      <w:numFmt w:val="decimal"/>
      <w:lvlText w:val="%7."/>
      <w:lvlJc w:val="left"/>
      <w:pPr>
        <w:ind w:hanging="360" w:left="5607"/>
      </w:pPr>
    </w:lvl>
    <w:lvl w:ilvl="7">
      <w:start w:val="1"/>
      <w:numFmt w:val="lowerLetter"/>
      <w:lvlText w:val="%8."/>
      <w:lvlJc w:val="left"/>
      <w:pPr>
        <w:ind w:hanging="360" w:left="6327"/>
      </w:pPr>
    </w:lvl>
    <w:lvl w:ilvl="8">
      <w:start w:val="1"/>
      <w:numFmt w:val="lowerRoman"/>
      <w:lvlText w:val="%9."/>
      <w:lvlJc w:val="right"/>
      <w:pPr>
        <w:ind w:hanging="180" w:left="7047"/>
      </w:pPr>
    </w:lvl>
  </w:abstractNum>
  <w:abstractNum w:abstractNumId="5">
    <w:lvl w:ilvl="0">
      <w:start w:val="7"/>
      <w:numFmt w:val="decimal"/>
      <w:lvlText w:val="%1."/>
      <w:lvlJc w:val="left"/>
      <w:pPr>
        <w:ind w:hanging="360" w:left="927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647"/>
      </w:pPr>
    </w:lvl>
    <w:lvl w:ilvl="2">
      <w:start w:val="1"/>
      <w:numFmt w:val="lowerRoman"/>
      <w:lvlText w:val="%3."/>
      <w:lvlJc w:val="right"/>
      <w:pPr>
        <w:ind w:hanging="180" w:left="2367"/>
      </w:pPr>
    </w:lvl>
    <w:lvl w:ilvl="3">
      <w:start w:val="1"/>
      <w:numFmt w:val="decimal"/>
      <w:lvlText w:val="%4."/>
      <w:lvlJc w:val="left"/>
      <w:pPr>
        <w:ind w:hanging="360" w:left="3087"/>
      </w:pPr>
    </w:lvl>
    <w:lvl w:ilvl="4">
      <w:start w:val="1"/>
      <w:numFmt w:val="lowerLetter"/>
      <w:lvlText w:val="%5."/>
      <w:lvlJc w:val="left"/>
      <w:pPr>
        <w:ind w:hanging="360" w:left="3807"/>
      </w:pPr>
    </w:lvl>
    <w:lvl w:ilvl="5">
      <w:start w:val="1"/>
      <w:numFmt w:val="lowerRoman"/>
      <w:lvlText w:val="%6."/>
      <w:lvlJc w:val="right"/>
      <w:pPr>
        <w:ind w:hanging="180" w:left="4527"/>
      </w:pPr>
    </w:lvl>
    <w:lvl w:ilvl="6">
      <w:start w:val="1"/>
      <w:numFmt w:val="decimal"/>
      <w:lvlText w:val="%7."/>
      <w:lvlJc w:val="left"/>
      <w:pPr>
        <w:ind w:hanging="360" w:left="5247"/>
      </w:pPr>
    </w:lvl>
    <w:lvl w:ilvl="7">
      <w:start w:val="1"/>
      <w:numFmt w:val="lowerLetter"/>
      <w:lvlText w:val="%8."/>
      <w:lvlJc w:val="left"/>
      <w:pPr>
        <w:ind w:hanging="360" w:left="5967"/>
      </w:pPr>
    </w:lvl>
    <w:lvl w:ilvl="8">
      <w:start w:val="1"/>
      <w:numFmt w:val="lowerRoman"/>
      <w:lvlText w:val="%9."/>
      <w:lvlJc w:val="right"/>
      <w:pPr>
        <w:ind w:hanging="180" w:left="6687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3" w:type="paragraph">
    <w:name w:val="List Paragraph"/>
    <w:basedOn w:val="Style_2"/>
    <w:link w:val="Style_3_ch"/>
    <w:pPr>
      <w:ind w:firstLine="0" w:left="720"/>
      <w:contextualSpacing w:val="1"/>
    </w:pPr>
  </w:style>
  <w:style w:styleId="Style_3_ch" w:type="character">
    <w:name w:val="List Paragraph"/>
    <w:basedOn w:val="Style_2_ch"/>
    <w:link w:val="Style_3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" w:type="paragraph">
    <w:name w:val="heading 1"/>
    <w:basedOn w:val="Style_2"/>
    <w:link w:val="Style_1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_ch" w:type="character">
    <w:name w:val="heading 1"/>
    <w:basedOn w:val="Style_2_ch"/>
    <w:link w:val="Style_1"/>
    <w:rPr>
      <w:rFonts w:ascii="Times New Roman" w:hAnsi="Times New Roman"/>
      <w:b w:val="1"/>
      <w:sz w:val="48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qwen-markdown-text"/>
    <w:basedOn w:val="Style_16"/>
    <w:link w:val="Style_15_ch"/>
  </w:style>
  <w:style w:styleId="Style_15_ch" w:type="character">
    <w:name w:val="qwen-markdown-text"/>
    <w:basedOn w:val="Style_16_ch"/>
    <w:link w:val="Style_15"/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2026-07-31T14:58:58Z</dcterms:modified>
</cp:coreProperties>
</file>