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4029FD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ind w:left="221" w:firstLine="23"/>
        <w:jc w:val="center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Муниципальное</w:t>
      </w:r>
      <w:r>
        <w:rPr>
          <w:rFonts w:hint="default" w:ascii="Times New Roman" w:hAnsi="Times New Roman" w:cs="Times New Roman"/>
          <w:bCs/>
          <w:spacing w:val="-8"/>
        </w:rPr>
        <w:t xml:space="preserve"> </w:t>
      </w:r>
      <w:r>
        <w:rPr>
          <w:rFonts w:hint="default" w:ascii="Times New Roman" w:hAnsi="Times New Roman" w:cs="Times New Roman"/>
          <w:bCs/>
        </w:rPr>
        <w:t>бюджетное</w:t>
      </w:r>
      <w:r>
        <w:rPr>
          <w:rFonts w:hint="default" w:ascii="Times New Roman" w:hAnsi="Times New Roman" w:cs="Times New Roman"/>
          <w:bCs/>
          <w:spacing w:val="-8"/>
        </w:rPr>
        <w:t xml:space="preserve"> </w:t>
      </w:r>
      <w:r>
        <w:rPr>
          <w:rFonts w:hint="default" w:ascii="Times New Roman" w:hAnsi="Times New Roman" w:cs="Times New Roman"/>
          <w:bCs/>
        </w:rPr>
        <w:t>общеобразовательное</w:t>
      </w:r>
      <w:r>
        <w:rPr>
          <w:rFonts w:hint="default" w:ascii="Times New Roman" w:hAnsi="Times New Roman" w:cs="Times New Roman"/>
          <w:bCs/>
          <w:spacing w:val="-8"/>
        </w:rPr>
        <w:t xml:space="preserve"> </w:t>
      </w:r>
      <w:r>
        <w:rPr>
          <w:rFonts w:hint="default" w:ascii="Times New Roman" w:hAnsi="Times New Roman" w:cs="Times New Roman"/>
          <w:bCs/>
        </w:rPr>
        <w:t>учреждение</w:t>
      </w:r>
      <w:r>
        <w:rPr>
          <w:rFonts w:hint="default" w:ascii="Times New Roman" w:hAnsi="Times New Roman" w:cs="Times New Roman"/>
          <w:bCs/>
          <w:spacing w:val="-8"/>
        </w:rPr>
        <w:t xml:space="preserve"> </w:t>
      </w:r>
    </w:p>
    <w:p w14:paraId="43DD645C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ind w:left="221" w:firstLine="23"/>
        <w:jc w:val="center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>городского</w:t>
      </w:r>
      <w:r>
        <w:rPr>
          <w:rFonts w:hint="default" w:ascii="Times New Roman" w:hAnsi="Times New Roman" w:cs="Times New Roman"/>
          <w:bCs/>
          <w:spacing w:val="-7"/>
        </w:rPr>
        <w:t xml:space="preserve"> </w:t>
      </w:r>
      <w:r>
        <w:rPr>
          <w:rFonts w:hint="default" w:ascii="Times New Roman" w:hAnsi="Times New Roman" w:cs="Times New Roman"/>
          <w:bCs/>
        </w:rPr>
        <w:t>округа Королёв</w:t>
      </w:r>
    </w:p>
    <w:p w14:paraId="4542F019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ind w:left="221" w:firstLine="23"/>
        <w:jc w:val="center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</w:rPr>
        <w:t xml:space="preserve"> Московской области</w:t>
      </w:r>
    </w:p>
    <w:p w14:paraId="5F182C81">
      <w:pPr>
        <w:pStyle w:val="8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tLeast"/>
        <w:ind w:left="221" w:firstLine="23"/>
        <w:jc w:val="center"/>
        <w:textAlignment w:val="auto"/>
        <w:rPr>
          <w:rFonts w:hint="default" w:ascii="Times New Roman" w:hAnsi="Times New Roman" w:cs="Times New Roman"/>
          <w:bCs/>
        </w:rPr>
      </w:pPr>
      <w:r>
        <w:rPr>
          <w:rFonts w:hint="default" w:ascii="Times New Roman" w:hAnsi="Times New Roman" w:cs="Times New Roman"/>
          <w:bCs/>
          <w:spacing w:val="-2"/>
        </w:rPr>
        <w:t xml:space="preserve"> </w:t>
      </w:r>
      <w:r>
        <w:rPr>
          <w:rFonts w:hint="default" w:ascii="Times New Roman" w:hAnsi="Times New Roman" w:cs="Times New Roman"/>
          <w:bCs/>
        </w:rPr>
        <w:t>"Гимназия № 11 с изучением</w:t>
      </w:r>
      <w:r>
        <w:rPr>
          <w:rFonts w:hint="default" w:ascii="Times New Roman" w:hAnsi="Times New Roman" w:cs="Times New Roman"/>
          <w:bCs/>
          <w:spacing w:val="-2"/>
        </w:rPr>
        <w:t xml:space="preserve"> </w:t>
      </w:r>
      <w:r>
        <w:rPr>
          <w:rFonts w:hint="default" w:ascii="Times New Roman" w:hAnsi="Times New Roman" w:cs="Times New Roman"/>
          <w:bCs/>
        </w:rPr>
        <w:t>иностранных языков"</w:t>
      </w:r>
    </w:p>
    <w:p w14:paraId="6BEE24ED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4744EC6E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052CBC9E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0C828935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32E1264A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52E68486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1FA811B8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7CDC25C7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216D35E1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12F6DE9D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58EDEB9C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4475B075">
      <w:pPr>
        <w:pStyle w:val="10"/>
        <w:tabs>
          <w:tab w:val="left" w:pos="7251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ПРОГРАММА КУРСА ВНЕУРОЧНОЙ ДЕЯТЕЛЬНОСТИ</w:t>
      </w:r>
    </w:p>
    <w:p w14:paraId="436AD8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Старт в профессию: психолого-педагогический навигатор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A69A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обучающихся 10–11 классов</w:t>
      </w:r>
    </w:p>
    <w:p w14:paraId="4AA21731">
      <w:pPr>
        <w:pStyle w:val="10"/>
        <w:tabs>
          <w:tab w:val="left" w:pos="7251"/>
        </w:tabs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профильного предпрофессионального психолого-педагогического класса</w:t>
      </w:r>
    </w:p>
    <w:p w14:paraId="53746A40">
      <w:pPr>
        <w:pStyle w:val="10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14:paraId="62CACB68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7D3CFD35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2EF318FF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6B57BA22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0D79E66D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688FB7F8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34CC085A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0D3657E0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1B9FBE18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75D25C5D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1FB2338B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02EA80EA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3AE35E5D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0EEB2668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3E26B394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0087EF3E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38B32929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5FA6EA42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6FE7A5EF">
      <w:pPr>
        <w:pStyle w:val="10"/>
        <w:tabs>
          <w:tab w:val="left" w:pos="7251"/>
        </w:tabs>
        <w:ind w:left="0" w:firstLine="7252"/>
        <w:jc w:val="both"/>
        <w:rPr>
          <w:b w:val="0"/>
          <w:bCs w:val="0"/>
          <w:sz w:val="28"/>
          <w:szCs w:val="28"/>
        </w:rPr>
      </w:pPr>
    </w:p>
    <w:p w14:paraId="1736D8AA">
      <w:pPr>
        <w:pStyle w:val="10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14:paraId="152B1891">
      <w:pPr>
        <w:pStyle w:val="10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14:paraId="27EA8069">
      <w:pPr>
        <w:pStyle w:val="10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14:paraId="3C900FBC">
      <w:pPr>
        <w:pStyle w:val="10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14:paraId="74A82EA0">
      <w:pPr>
        <w:pStyle w:val="10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</w:pPr>
    </w:p>
    <w:p w14:paraId="7474F869">
      <w:pPr>
        <w:pStyle w:val="10"/>
        <w:tabs>
          <w:tab w:val="left" w:pos="7251"/>
        </w:tabs>
        <w:ind w:left="0"/>
        <w:jc w:val="center"/>
        <w:rPr>
          <w:b w:val="0"/>
          <w:bCs w:val="0"/>
          <w:sz w:val="28"/>
          <w:szCs w:val="28"/>
        </w:rPr>
        <w:sectPr>
          <w:pgSz w:w="11906" w:h="16838"/>
          <w:pgMar w:top="1134" w:right="567" w:bottom="1134" w:left="1134" w:header="708" w:footer="708" w:gutter="0"/>
          <w:cols w:space="708" w:num="1"/>
          <w:docGrid w:linePitch="360" w:charSpace="0"/>
        </w:sectPr>
      </w:pPr>
      <w:r>
        <w:rPr>
          <w:b w:val="0"/>
          <w:bCs w:val="0"/>
          <w:spacing w:val="-6"/>
          <w:lang w:val="ru-RU"/>
        </w:rPr>
        <w:t>Г</w:t>
      </w:r>
      <w:r>
        <w:rPr>
          <w:b w:val="0"/>
          <w:bCs w:val="0"/>
        </w:rPr>
        <w:t>ородской</w:t>
      </w:r>
      <w:r>
        <w:rPr>
          <w:b w:val="0"/>
          <w:bCs w:val="0"/>
          <w:spacing w:val="-8"/>
        </w:rPr>
        <w:t xml:space="preserve"> </w:t>
      </w:r>
      <w:r>
        <w:rPr>
          <w:b w:val="0"/>
          <w:bCs w:val="0"/>
        </w:rPr>
        <w:t>округ</w:t>
      </w:r>
      <w:r>
        <w:rPr>
          <w:rFonts w:hint="default"/>
          <w:b w:val="0"/>
          <w:bCs w:val="0"/>
          <w:lang w:val="ru-RU"/>
        </w:rPr>
        <w:t xml:space="preserve"> </w:t>
      </w:r>
      <w:r>
        <w:rPr>
          <w:b w:val="0"/>
          <w:bCs w:val="0"/>
        </w:rPr>
        <w:t>Королёв,</w:t>
      </w:r>
      <w:r>
        <w:rPr>
          <w:b w:val="0"/>
          <w:bCs w:val="0"/>
          <w:spacing w:val="-7"/>
        </w:rPr>
        <w:t xml:space="preserve"> </w:t>
      </w:r>
      <w:r>
        <w:rPr>
          <w:b w:val="0"/>
          <w:bCs w:val="0"/>
        </w:rPr>
        <w:t>Московская</w:t>
      </w:r>
      <w:r>
        <w:rPr>
          <w:b w:val="0"/>
          <w:bCs w:val="0"/>
          <w:spacing w:val="-8"/>
        </w:rPr>
        <w:t xml:space="preserve"> </w:t>
      </w:r>
      <w:r>
        <w:rPr>
          <w:b w:val="0"/>
          <w:bCs w:val="0"/>
        </w:rPr>
        <w:t>область</w:t>
      </w:r>
      <w:r>
        <w:rPr>
          <w:rFonts w:hint="default"/>
          <w:b w:val="0"/>
          <w:bCs w:val="0"/>
          <w:lang w:val="ru-RU"/>
        </w:rPr>
        <w:t xml:space="preserve"> </w:t>
      </w:r>
      <w:r>
        <w:rPr>
          <w:b w:val="0"/>
          <w:bCs w:val="0"/>
          <w:sz w:val="28"/>
          <w:szCs w:val="28"/>
        </w:rPr>
        <w:t>2026</w:t>
      </w:r>
    </w:p>
    <w:p w14:paraId="52913FE7">
      <w:pPr>
        <w:pStyle w:val="11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7B50AC44">
      <w:pPr>
        <w:pStyle w:val="11"/>
        <w:spacing w:after="0" w:line="240" w:lineRule="auto"/>
        <w:ind w:left="1069"/>
        <w:rPr>
          <w:rFonts w:ascii="Times New Roman" w:hAnsi="Times New Roman" w:cs="Times New Roman"/>
          <w:b/>
          <w:bCs/>
          <w:sz w:val="28"/>
          <w:szCs w:val="28"/>
        </w:rPr>
      </w:pPr>
    </w:p>
    <w:p w14:paraId="47BB70B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1.1. Актуальность программы</w:t>
      </w:r>
    </w:p>
    <w:p w14:paraId="5A435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В современной ситуации система образования и социальной поддержки населения испытывает острую потребность в квалифицированных, психологически грамотных и мотивированных кадрах. Предпрофессиональный психолого-педагогический класс выступает эффективной моделью ранней профориентации и подготовки будущих специалистов сферы «человек — человек». Программа направлена на комплексное развитие личности обучающегося, сочетая предпрофессиональные знания с навыками межличностного взаимодействия, саморегуляции и творческого подхода к решению задач. </w:t>
      </w:r>
      <w:r>
        <w:rPr>
          <w:rFonts w:ascii="Times New Roman" w:hAnsi="Times New Roman" w:cs="Times New Roman"/>
          <w:sz w:val="28"/>
          <w:szCs w:val="28"/>
        </w:rPr>
        <w:t xml:space="preserve">Программа обеспечивает интеграцию общего образования с профессиональным контекстом через модель «Школа – вуз – работодатель» и раннюю профессиональную ориентацию, закрывая разрыв между теорией общеобразовательных предметов и реальной практикой. </w:t>
      </w:r>
    </w:p>
    <w:p w14:paraId="6AA61AE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Курс ориентирован на раннюю профессионализацию обучающихся предпрофессионального психолого-педагогического класса, формирование предпрофессиональных компетенцийи успешную адаптацию к программам высшего педагогического образования.</w:t>
      </w:r>
    </w:p>
    <w:p w14:paraId="1F42AF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FA5C0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1.2. Нормативная база</w:t>
      </w:r>
    </w:p>
    <w:p w14:paraId="0BD710CC">
      <w:pPr>
        <w:pStyle w:val="1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от 29.12.2012 № 273-ФЗ «Об образовании в Российской Федерации»;</w:t>
      </w:r>
    </w:p>
    <w:p w14:paraId="1C8C0546">
      <w:pPr>
        <w:pStyle w:val="1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Минобрнауки России от 17.05.2012 № 413 «Об утверждении федерального государственного образовательного стандарта среднего общего образования»;</w:t>
      </w:r>
    </w:p>
    <w:p w14:paraId="2CF02C48">
      <w:pPr>
        <w:pStyle w:val="1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Минпросвещения России от 18.05.2023 № 371 «Об утверждении федеральной образовательной программы среднего общего образования»;</w:t>
      </w:r>
    </w:p>
    <w:p w14:paraId="1AADA6EA">
      <w:pPr>
        <w:pStyle w:val="1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 Правительства РФ от 31.03.2023 № 449-р «Об утверждении Концепции развития профессиональной ориентации и сопровождения профессионального самоопределения обучающихся в Российской Федерации»;</w:t>
      </w:r>
    </w:p>
    <w:p w14:paraId="7841FEBB">
      <w:pPr>
        <w:pStyle w:val="1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- СанПиН);</w:t>
      </w:r>
    </w:p>
    <w:p w14:paraId="3548724F">
      <w:pPr>
        <w:pStyle w:val="1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pacing w:val="-5"/>
          <w:sz w:val="28"/>
          <w:szCs w:val="28"/>
          <w:lang w:eastAsia="ru-RU"/>
        </w:rPr>
        <w:t>Федеральный закон</w:t>
      </w:r>
      <w:r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данных», </w:t>
      </w:r>
    </w:p>
    <w:p w14:paraId="22028F63">
      <w:pPr>
        <w:pStyle w:val="1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Устав</w:t>
      </w:r>
      <w:r>
        <w:rPr>
          <w:rFonts w:ascii="Times New Roman" w:hAnsi="Times New Roman" w:cs="Times New Roman"/>
          <w:sz w:val="28"/>
          <w:szCs w:val="28"/>
        </w:rPr>
        <w:t xml:space="preserve"> и локальные акты образовательной организации;</w:t>
      </w:r>
    </w:p>
    <w:p w14:paraId="22143D01">
      <w:pPr>
        <w:pStyle w:val="11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Договоры о сетевом взаимодействии между образовательной организацией, вузами-партнерами и работодателями г.о.</w:t>
      </w:r>
    </w:p>
    <w:p w14:paraId="00CE41ED">
      <w:pPr>
        <w:pStyle w:val="11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857C4B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1.3. Цель программы</w:t>
      </w:r>
    </w:p>
    <w:p w14:paraId="01583C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Создание условий для ранней профессионализации обучающихся предпрофессионального психолого-педагогического класса через формирование предпрофессиональных компетенций, необходимых для успешного освоения программ психолого-педагогического образования, сдачи дополнительных вступительных испытаний (далее - ДВИ), участия в профильных олимпиадах и дальнейшего трудоустройства в системе образования и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социальной поддержки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14:paraId="6054D1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1CAFB3D">
      <w:pPr>
        <w:pStyle w:val="11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Задачи программы</w:t>
      </w:r>
    </w:p>
    <w:p w14:paraId="51001249">
      <w:pPr>
        <w:pStyle w:val="1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обучающихся с современным состоянием и трендами психолого-педагогического образования в Российской Федерации, востребованными направлениями подготовки, актуальными направлениями профессиональной деятельности в области педагогики и требованиями работодателей.</w:t>
      </w:r>
    </w:p>
    <w:p w14:paraId="75FC52F6">
      <w:pPr>
        <w:pStyle w:val="1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системный профориентационный мониторинг индивидуальных склонностей и компетенций обучающихся.</w:t>
      </w:r>
    </w:p>
    <w:p w14:paraId="23FC994B">
      <w:pPr>
        <w:pStyle w:val="1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Сформировать навыки решения практических психолого-педагогических задач, работы в команде и проектного управления на материале реальных кейсов.</w:t>
      </w:r>
    </w:p>
    <w:p w14:paraId="2123C8C7">
      <w:pPr>
        <w:pStyle w:val="1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Подготовить обучающихся к участию в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олимпиадах,</w:t>
      </w:r>
      <w:r>
        <w:rPr>
          <w:rFonts w:ascii="Times New Roman" w:hAnsi="Times New Roman" w:cs="Times New Roman"/>
          <w:sz w:val="28"/>
          <w:szCs w:val="28"/>
        </w:rPr>
        <w:t xml:space="preserve">конкурсах, фестивалях и конференциях,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вступительным испытаниям в профильные вузы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F6B805">
      <w:pPr>
        <w:pStyle w:val="11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Провести онлайн-пробы на платформе «Билет в будущее» для профессионального самоопределения.</w:t>
      </w:r>
    </w:p>
    <w:p w14:paraId="5A18309D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Организовать экскурсии на предприятия городского округа и встречи с представителями профессий.</w:t>
      </w:r>
    </w:p>
    <w:p w14:paraId="2EEB9692">
      <w:pPr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Сформировать навыки проектной деятельности, включая этапы разработки и реализации проектов.</w:t>
      </w:r>
    </w:p>
    <w:p w14:paraId="0DA3AB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D3CE90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1.5. </w:t>
      </w:r>
      <w:r>
        <w:rPr>
          <w:rFonts w:ascii="Times New Roman" w:hAnsi="Times New Roman" w:cs="Times New Roman"/>
          <w:b/>
          <w:i/>
          <w:sz w:val="28"/>
          <w:szCs w:val="28"/>
        </w:rPr>
        <w:t>Формы организации занятий</w:t>
      </w:r>
    </w:p>
    <w:p w14:paraId="470CE39E">
      <w:pPr>
        <w:pStyle w:val="1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Лекционно-семинарские встречи с экспертами вуза и представителями предприятий.</w:t>
      </w:r>
    </w:p>
    <w:p w14:paraId="083DD9EF">
      <w:pPr>
        <w:pStyle w:val="1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Экскурсионные и производственные практикумы на базе партнеров-работодателей.</w:t>
      </w:r>
    </w:p>
    <w:p w14:paraId="31B3660A">
      <w:pPr>
        <w:pStyle w:val="1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Практикумы по решению кейсов и задач (проектно-исследовательские лаборатории).</w:t>
      </w:r>
    </w:p>
    <w:p w14:paraId="3C474F79">
      <w:pPr>
        <w:pStyle w:val="1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 и профессиональные пробы (платформа «Билет в будущее»).</w:t>
      </w:r>
    </w:p>
    <w:p w14:paraId="1D08156F">
      <w:pPr>
        <w:pStyle w:val="1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Индивидуальные и групповые консультации по проектной деятельности.</w:t>
      </w:r>
    </w:p>
    <w:p w14:paraId="0B89F397">
      <w:pPr>
        <w:pStyle w:val="11"/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Итоговая проектная конференция/защита.</w:t>
      </w:r>
    </w:p>
    <w:p w14:paraId="2B11F20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45672771">
      <w:pPr>
        <w:pStyle w:val="11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Участники программы</w:t>
      </w:r>
    </w:p>
    <w:p w14:paraId="60BB756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реализуется на основе сетевой модели партнёрства, включающей 3 ключевых субъектов:</w:t>
      </w:r>
    </w:p>
    <w:p w14:paraId="185554FB">
      <w:pPr>
        <w:pStyle w:val="1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Общеобразовательная организация (далее - ОО)</w:t>
      </w:r>
    </w:p>
    <w:p w14:paraId="430A2A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Роль: организатор и координатор программы</w:t>
      </w:r>
    </w:p>
    <w:p w14:paraId="1BEA77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функции:</w:t>
      </w:r>
    </w:p>
    <w:p w14:paraId="19866E4D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учебного процесса и составление расписания занятия;</w:t>
      </w:r>
    </w:p>
    <w:p w14:paraId="2ABBA54A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педагогическое сопровождение обучающихся на всех этапах реализации программы;</w:t>
      </w:r>
    </w:p>
    <w:p w14:paraId="55556251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поддержка обучающихся на всех этапах реализации программы;</w:t>
      </w:r>
    </w:p>
    <w:p w14:paraId="1288EB97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дидактическая трансформация профессиональных задач; </w:t>
      </w:r>
    </w:p>
    <w:p w14:paraId="6D72E3AF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профориентационного мониторинга и диагностика компетенций;</w:t>
      </w:r>
    </w:p>
    <w:p w14:paraId="3D3A25DD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обеспечение материально-технической базы для проведения занятий;</w:t>
      </w:r>
    </w:p>
    <w:p w14:paraId="412FDAB9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посещаемости, успеваемости и вовлечённостиобучающихся;</w:t>
      </w:r>
    </w:p>
    <w:p w14:paraId="0BC518D2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электронных портфолио обучающихся;</w:t>
      </w:r>
    </w:p>
    <w:p w14:paraId="5239CD8D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 (законными представителями);</w:t>
      </w:r>
    </w:p>
    <w:p w14:paraId="59CAAD5F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документальное оформление программы и отчётности;</w:t>
      </w:r>
    </w:p>
    <w:p w14:paraId="55C0516F">
      <w:pPr>
        <w:pStyle w:val="11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итоговых мероприятий и защиты проектов.</w:t>
      </w:r>
    </w:p>
    <w:p w14:paraId="21E6269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14:paraId="610E332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 - общее руководство программой.</w:t>
      </w:r>
    </w:p>
    <w:p w14:paraId="583F1D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программы - оперативное управление и связь с партнёрами.</w:t>
      </w:r>
    </w:p>
    <w:p w14:paraId="635783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Учителя-предметники - методическая поддержка.</w:t>
      </w:r>
    </w:p>
    <w:p w14:paraId="0107FB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 - воспитательная работа.</w:t>
      </w:r>
    </w:p>
    <w:p w14:paraId="1872DB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- профориентационное консультирование.</w:t>
      </w:r>
    </w:p>
    <w:p w14:paraId="7BBC0B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7FD886">
      <w:pPr>
        <w:pStyle w:val="11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Вуз-партнёр </w:t>
      </w:r>
    </w:p>
    <w:p w14:paraId="7871E30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Роль: научно-методический партнёр.</w:t>
      </w:r>
    </w:p>
    <w:p w14:paraId="748D7E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функции:</w:t>
      </w:r>
    </w:p>
    <w:p w14:paraId="31CC1DB3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проектирование учебной программы с учётом требований высшего образования;</w:t>
      </w:r>
    </w:p>
    <w:p w14:paraId="4CB62F18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стажировок и наставничества для обучающихся;</w:t>
      </w:r>
    </w:p>
    <w:p w14:paraId="185CD3A3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научное руководство проектной и исследовательской деятельностью обучающихся;</w:t>
      </w:r>
    </w:p>
    <w:p w14:paraId="1AD3B2DC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разработка критериев и</w:t>
      </w:r>
      <w:r>
        <w:rPr>
          <w:rFonts w:ascii="Times New Roman" w:hAnsi="Times New Roman" w:cs="Times New Roman"/>
          <w:sz w:val="28"/>
          <w:szCs w:val="28"/>
        </w:rPr>
        <w:t xml:space="preserve"> проведение экспертизы проектных/итоговых работ обучающихся;</w:t>
      </w:r>
    </w:p>
    <w:p w14:paraId="44E40B85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адаптация кейсов под уровень обучающихся; </w:t>
      </w:r>
    </w:p>
    <w:p w14:paraId="39FB0B53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доступа к аудиториям, учебным центрам и оборудованию вуза;</w:t>
      </w:r>
    </w:p>
    <w:p w14:paraId="27E0B236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лекций, мастер-классов и консультаций по медицинским дисциплинам;</w:t>
      </w:r>
    </w:p>
    <w:p w14:paraId="49CFA538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методическая поддержка учителей ОО (повышение квалификации);</w:t>
      </w:r>
    </w:p>
    <w:p w14:paraId="7AFB6680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поступлению: профориентационные мероприятия, дни открытых дверей;</w:t>
      </w:r>
    </w:p>
    <w:p w14:paraId="616441FF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сертификатов о прохождении программы, рекомендаций для поступающих;</w:t>
      </w:r>
    </w:p>
    <w:p w14:paraId="561348E6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приоритетное рассмотрение абитуриентов - выпускников программы (целевое обучение);</w:t>
      </w:r>
    </w:p>
    <w:p w14:paraId="58CC330E">
      <w:pPr>
        <w:pStyle w:val="11"/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учебных лицензий на специализированное программное обеспечение.</w:t>
      </w:r>
    </w:p>
    <w:p w14:paraId="795AC4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14:paraId="332AB5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приёмной комиссии - профориентация и сопровождение поступления.</w:t>
      </w:r>
    </w:p>
    <w:p w14:paraId="3B5774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Профессорско-преподавательский состав - лекции и консультации.</w:t>
      </w:r>
    </w:p>
    <w:p w14:paraId="4E2275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Научные руководители проектов - руководство проектной и исследовательской работойобучающихся.</w:t>
      </w:r>
    </w:p>
    <w:p w14:paraId="3F74A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Студенты-наставники (выпускники программы) - менторская поддержка.</w:t>
      </w:r>
    </w:p>
    <w:p w14:paraId="2DBB4C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2F1D9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Партнёр-работодатель.</w:t>
      </w:r>
    </w:p>
    <w:p w14:paraId="23C356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Роль: заказчик кадров и поставщик практического контента.</w:t>
      </w:r>
    </w:p>
    <w:p w14:paraId="20C2ED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функции:</w:t>
      </w:r>
    </w:p>
    <w:p w14:paraId="47178CFB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совместное проектирование практической части программы под нужды организации;</w:t>
      </w:r>
    </w:p>
    <w:p w14:paraId="1986FDA4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кейсов и задач для решения обучающимися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на основе реальной практики</w:t>
      </w:r>
      <w:r>
        <w:rPr>
          <w:rFonts w:ascii="Times New Roman" w:hAnsi="Times New Roman" w:cs="Times New Roman"/>
          <w:sz w:val="28"/>
          <w:szCs w:val="28"/>
        </w:rPr>
        <w:t xml:space="preserve"> с условием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обеспечения обезличивания персональных данных;</w:t>
      </w:r>
    </w:p>
    <w:p w14:paraId="0000F061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экскурсий на базе работодателя;</w:t>
      </w:r>
    </w:p>
    <w:p w14:paraId="58CE5853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профориентационных встреч с действующими педагогическими работниками и руководителями;</w:t>
      </w:r>
    </w:p>
    <w:p w14:paraId="7F2D6F7A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практических компетенций обучающихся по итогам выполнения заданий;</w:t>
      </w:r>
    </w:p>
    <w:p w14:paraId="3E811CEA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стажировок, практик и целевых мест для выпускников программы;</w:t>
      </w:r>
    </w:p>
    <w:p w14:paraId="18B7E0CD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«маршрута» для трудоустройства выпускников;</w:t>
      </w:r>
    </w:p>
    <w:p w14:paraId="17299E78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материальная и техническая поддержка программы (оборудование, материалы, призы);</w:t>
      </w:r>
    </w:p>
    <w:p w14:paraId="5F760AC1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итоговых защитах проектов обучающихся в качестве экспертов;</w:t>
      </w:r>
    </w:p>
    <w:p w14:paraId="40D2878F">
      <w:pPr>
        <w:pStyle w:val="11"/>
        <w:numPr>
          <w:ilvl w:val="0"/>
          <w:numId w:val="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актуальной информации о кадровых потребностях и требованиях к компетенциям.</w:t>
      </w:r>
    </w:p>
    <w:p w14:paraId="644C25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Ответственные лица:</w:t>
      </w:r>
    </w:p>
    <w:p w14:paraId="1C9C16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Кадровая служба партнера-работодателя - координация взаимодействия с ОО и вузом.</w:t>
      </w:r>
    </w:p>
    <w:p w14:paraId="5B78E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Наставники - практическое руководство и консультации.</w:t>
      </w:r>
    </w:p>
    <w:p w14:paraId="595DD7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подразделений - оценка компетенций и потенциал трудоустройства.</w:t>
      </w:r>
    </w:p>
    <w:p w14:paraId="10F1F4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Выпускники вуза-партнёра, работающие в организациипартнера-работодателя- пример карьерного успеха.</w:t>
      </w:r>
    </w:p>
    <w:p w14:paraId="2D8C09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B09FC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Дополнительные участники</w:t>
      </w:r>
    </w:p>
    <w:p w14:paraId="3875065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14:paraId="1E6C17A8">
      <w:pPr>
        <w:pStyle w:val="11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аналитики по рынку труда и кадровым потребностям региона;</w:t>
      </w:r>
    </w:p>
    <w:p w14:paraId="68B5CE92">
      <w:pPr>
        <w:pStyle w:val="11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координация взаимодействия с предприятиями городского округа;</w:t>
      </w:r>
    </w:p>
    <w:p w14:paraId="2483A834">
      <w:pPr>
        <w:pStyle w:val="11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программы на уровне муниципальной образовательной политики;</w:t>
      </w:r>
    </w:p>
    <w:p w14:paraId="55FF55D7">
      <w:pPr>
        <w:pStyle w:val="11"/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сопровождение и продвижение лучших практик.</w:t>
      </w:r>
    </w:p>
    <w:p w14:paraId="4D7BBE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Обучающиеся (10–11 классов)</w:t>
      </w:r>
    </w:p>
    <w:p w14:paraId="18C7D4CC">
      <w:pPr>
        <w:pStyle w:val="11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бенефициары программы;</w:t>
      </w:r>
    </w:p>
    <w:p w14:paraId="2126BDAE">
      <w:pPr>
        <w:pStyle w:val="11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активные участники всех форм учебной и проектной деятельности;</w:t>
      </w:r>
    </w:p>
    <w:p w14:paraId="569034BA">
      <w:pPr>
        <w:pStyle w:val="11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индивидуальной образовательной и профессиональной траектории;</w:t>
      </w:r>
    </w:p>
    <w:p w14:paraId="6476BA33">
      <w:pPr>
        <w:pStyle w:val="11"/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выполнение заданий и участие в мероприятиях.</w:t>
      </w:r>
    </w:p>
    <w:p w14:paraId="576AE8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Родители (законные представители)</w:t>
      </w:r>
    </w:p>
    <w:p w14:paraId="1B869800">
      <w:pPr>
        <w:pStyle w:val="11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поддержка образовательного и профессионального выбора ребёнка;</w:t>
      </w:r>
    </w:p>
    <w:p w14:paraId="7C4830FD">
      <w:pPr>
        <w:pStyle w:val="11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родительских собраниях и информирование о ходе программы;</w:t>
      </w:r>
    </w:p>
    <w:p w14:paraId="29BC86A7">
      <w:pPr>
        <w:pStyle w:val="11"/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содействие в организации мероприятий (при необходимости).</w:t>
      </w:r>
    </w:p>
    <w:p w14:paraId="3371CA0C">
      <w:pPr>
        <w:pStyle w:val="11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>
        <w:rPr>
          <w:rFonts w:ascii="Times New Roman" w:hAnsi="Times New Roman" w:cs="Times New Roman"/>
          <w:b/>
          <w:sz w:val="28"/>
          <w:szCs w:val="28"/>
        </w:rPr>
        <w:t>Организации среднего профессионального образования (СПО)</w:t>
      </w:r>
    </w:p>
    <w:p w14:paraId="5A69BD59">
      <w:pPr>
        <w:pStyle w:val="1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стажировок и наставничества для обучающихся;</w:t>
      </w:r>
    </w:p>
    <w:p w14:paraId="74E69E2E">
      <w:pPr>
        <w:pStyle w:val="1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научное руководство проектной и исследовательской деятельностью обучающихся;</w:t>
      </w:r>
    </w:p>
    <w:p w14:paraId="3719B456">
      <w:pPr>
        <w:pStyle w:val="1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разработка критериев и</w:t>
      </w:r>
      <w:r>
        <w:rPr>
          <w:rFonts w:ascii="Times New Roman" w:hAnsi="Times New Roman" w:cs="Times New Roman"/>
          <w:sz w:val="28"/>
          <w:szCs w:val="28"/>
        </w:rPr>
        <w:t xml:space="preserve"> проведение экспертизы проектных/итоговых работ обучающихся;</w:t>
      </w:r>
    </w:p>
    <w:p w14:paraId="5E29C768">
      <w:pPr>
        <w:pStyle w:val="1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адаптация кейсов под уровень обучающихся; </w:t>
      </w:r>
    </w:p>
    <w:p w14:paraId="5104CF3A">
      <w:pPr>
        <w:pStyle w:val="1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предоставление доступа к лабораториям, учебным центрам и оборудованию;</w:t>
      </w:r>
    </w:p>
    <w:p w14:paraId="4EE4EF07">
      <w:pPr>
        <w:pStyle w:val="1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лекций, мастер-классов и консультаций по педагогическим дисциплинам;</w:t>
      </w:r>
    </w:p>
    <w:p w14:paraId="77323DD0">
      <w:pPr>
        <w:pStyle w:val="1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к поступлению: профориентационные мероприятия, дни открытых дверей;</w:t>
      </w:r>
    </w:p>
    <w:p w14:paraId="2270B014">
      <w:pPr>
        <w:pStyle w:val="11"/>
        <w:numPr>
          <w:ilvl w:val="0"/>
          <w:numId w:val="1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приоритетное рассмотрение абитуриентов - выпускников программы (целевое обучение).</w:t>
      </w:r>
    </w:p>
    <w:p w14:paraId="63D7243A">
      <w:pPr>
        <w:pStyle w:val="11"/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554E7313">
      <w:pPr>
        <w:pStyle w:val="11"/>
        <w:numPr>
          <w:ilvl w:val="1"/>
          <w:numId w:val="6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Педагогические технологии, используемые при реализации программы</w:t>
      </w:r>
    </w:p>
    <w:tbl>
      <w:tblPr>
        <w:tblStyle w:val="9"/>
        <w:tblW w:w="103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410"/>
        <w:gridCol w:w="3118"/>
        <w:gridCol w:w="2720"/>
      </w:tblGrid>
      <w:tr w14:paraId="1B08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2093" w:type="dxa"/>
          </w:tcPr>
          <w:p w14:paraId="0785BC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2410" w:type="dxa"/>
          </w:tcPr>
          <w:p w14:paraId="37F2997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  <w:tc>
          <w:tcPr>
            <w:tcW w:w="3118" w:type="dxa"/>
          </w:tcPr>
          <w:p w14:paraId="57AC9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Применение в программе</w:t>
            </w:r>
          </w:p>
        </w:tc>
        <w:tc>
          <w:tcPr>
            <w:tcW w:w="2720" w:type="dxa"/>
          </w:tcPr>
          <w:p w14:paraId="352E3534">
            <w:pPr>
              <w:spacing w:after="0" w:line="240" w:lineRule="auto"/>
              <w:ind w:hanging="18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результаты</w:t>
            </w:r>
          </w:p>
        </w:tc>
      </w:tr>
      <w:tr w14:paraId="4DAB7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3E02507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деятельность</w:t>
            </w:r>
          </w:p>
        </w:tc>
        <w:tc>
          <w:tcPr>
            <w:tcW w:w="2410" w:type="dxa"/>
          </w:tcPr>
          <w:p w14:paraId="6D115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 организации учебной деятельности, при котором обучающиеся приобретают знания и умения в процессе планирования и выполнения постепенно усложняющихся практических заданий и проектов.</w:t>
            </w:r>
          </w:p>
        </w:tc>
        <w:tc>
          <w:tcPr>
            <w:tcW w:w="3118" w:type="dxa"/>
          </w:tcPr>
          <w:p w14:paraId="16EAC5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проекты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 xml:space="preserve">Решение прикладных задач сферы образования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26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часов).</w:t>
            </w:r>
          </w:p>
          <w:p w14:paraId="027A7E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решений реальных производственных задач.</w:t>
            </w:r>
          </w:p>
          <w:p w14:paraId="54EA9A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прототипов и макетов.</w:t>
            </w:r>
          </w:p>
          <w:p w14:paraId="1B81612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региональным конкурсам проектной деятельности.</w:t>
            </w:r>
          </w:p>
        </w:tc>
        <w:tc>
          <w:tcPr>
            <w:tcW w:w="2720" w:type="dxa"/>
          </w:tcPr>
          <w:p w14:paraId="2B647F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компетенций проектного управления.</w:t>
            </w:r>
          </w:p>
          <w:p w14:paraId="0C88887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исследовательской работы.</w:t>
            </w:r>
          </w:p>
          <w:p w14:paraId="6C589BC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представлять и защищать свои разработки.</w:t>
            </w:r>
          </w:p>
        </w:tc>
      </w:tr>
      <w:tr w14:paraId="11022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2C1C62A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Интерактивные технологии</w:t>
            </w:r>
          </w:p>
        </w:tc>
        <w:tc>
          <w:tcPr>
            <w:tcW w:w="2410" w:type="dxa"/>
          </w:tcPr>
          <w:p w14:paraId="44C609F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Технологии, основанные на взаимодействии и диалоге между участниками образовательного процесса, активном вовлечении обучающихся в учебную деятельность.</w:t>
            </w:r>
          </w:p>
        </w:tc>
        <w:tc>
          <w:tcPr>
            <w:tcW w:w="3118" w:type="dxa"/>
          </w:tcPr>
          <w:p w14:paraId="7D9632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с представителями предприятий и вузов.</w:t>
            </w:r>
          </w:p>
          <w:p w14:paraId="3DFC1FD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Деловые игры и симуляции производственных процессов (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Ролевые симуляции, панельные дискуссии с практиками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609CECA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Мозговые штурмы при решении кейсов.</w:t>
            </w:r>
          </w:p>
          <w:p w14:paraId="346488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дискуссии и дебаты.</w:t>
            </w:r>
          </w:p>
          <w:p w14:paraId="60D17D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малых группах над практическими задачами.</w:t>
            </w:r>
          </w:p>
          <w:p w14:paraId="7C3D819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Онлайн-взаимодействие через образовательные платформы.</w:t>
            </w:r>
          </w:p>
        </w:tc>
        <w:tc>
          <w:tcPr>
            <w:tcW w:w="2720" w:type="dxa"/>
          </w:tcPr>
          <w:p w14:paraId="172AAFF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компетенций.</w:t>
            </w:r>
          </w:p>
          <w:p w14:paraId="3339D5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командной работы.</w:t>
            </w:r>
          </w:p>
          <w:p w14:paraId="25DD3D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аргументированно отстаивать свою позицию.</w:t>
            </w:r>
          </w:p>
          <w:p w14:paraId="3E4B381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овышение вовлечённости, критического мышления и способности быстро адаптироваться к новым задачам.</w:t>
            </w:r>
          </w:p>
        </w:tc>
      </w:tr>
      <w:tr w14:paraId="6B305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558864A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Квест-технология</w:t>
            </w:r>
          </w:p>
        </w:tc>
        <w:tc>
          <w:tcPr>
            <w:tcW w:w="2410" w:type="dxa"/>
          </w:tcPr>
          <w:p w14:paraId="0FC16FA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образовательная технология, предполагающая наличие сюжета, ролей, задач и последовательного продвижения к цели.</w:t>
            </w:r>
          </w:p>
        </w:tc>
        <w:tc>
          <w:tcPr>
            <w:tcW w:w="3118" w:type="dxa"/>
          </w:tcPr>
          <w:p w14:paraId="0ACE8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Профориентационные квесты на предприятиях (во время экскурсий).</w:t>
            </w:r>
          </w:p>
          <w:p w14:paraId="51B42E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квесты по изучению профессиональных компетенций, с поиском решений.</w:t>
            </w:r>
          </w:p>
          <w:p w14:paraId="71A247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Квесты на платформе «Билет в будущее».</w:t>
            </w:r>
          </w:p>
          <w:p w14:paraId="125703B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квестов:</w:t>
            </w:r>
          </w:p>
          <w:p w14:paraId="5E5E8F6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Профориентационный маршрут «Один день в…».</w:t>
            </w:r>
          </w:p>
        </w:tc>
        <w:tc>
          <w:tcPr>
            <w:tcW w:w="2720" w:type="dxa"/>
          </w:tcPr>
          <w:p w14:paraId="2DB21F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мотивации к обучению.</w:t>
            </w:r>
          </w:p>
          <w:p w14:paraId="470651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и алгоритмического мышления.</w:t>
            </w:r>
          </w:p>
          <w:p w14:paraId="3187F4D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решения нестандартных задач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</w:tr>
      <w:tr w14:paraId="1BDC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122E3C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«учебные дневники» (рефлексивные дневники)</w:t>
            </w:r>
          </w:p>
        </w:tc>
        <w:tc>
          <w:tcPr>
            <w:tcW w:w="2410" w:type="dxa"/>
          </w:tcPr>
          <w:p w14:paraId="36DC458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систематической фиксации обучающимися своих достижений, наблюдений, размышлений и выводов в процессе обучения.</w:t>
            </w:r>
          </w:p>
        </w:tc>
        <w:tc>
          <w:tcPr>
            <w:tcW w:w="3118" w:type="dxa"/>
          </w:tcPr>
          <w:p w14:paraId="381354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журнала/портфолио.</w:t>
            </w:r>
          </w:p>
          <w:p w14:paraId="37608F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Фиксация результатов выполнения кейсов и задач.</w:t>
            </w:r>
          </w:p>
          <w:p w14:paraId="211368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 после экскурсий и встреч с профессионалами.</w:t>
            </w:r>
          </w:p>
          <w:p w14:paraId="610A2C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Отслеживание динамики профессионального самоопределения.</w:t>
            </w:r>
          </w:p>
          <w:p w14:paraId="0638E7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Документирование этапов проектной деятельности.</w:t>
            </w:r>
          </w:p>
          <w:p w14:paraId="252FCC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учебных дневников:</w:t>
            </w:r>
          </w:p>
          <w:p w14:paraId="0029998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Электронное портфолио.</w:t>
            </w:r>
          </w:p>
          <w:p w14:paraId="5E9B86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Бумажный журнал.</w:t>
            </w:r>
          </w:p>
          <w:p w14:paraId="17AD44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Видеодневник (видеоблог о проектах).</w:t>
            </w:r>
          </w:p>
          <w:p w14:paraId="604D025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Ведение «профессиональных дневников практики» с фиксацией наблюдений, расчётов, этических размышлений</w:t>
            </w:r>
          </w:p>
        </w:tc>
        <w:tc>
          <w:tcPr>
            <w:tcW w:w="2720" w:type="dxa"/>
          </w:tcPr>
          <w:p w14:paraId="3B24BA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саморефлексии и самоанализа.</w:t>
            </w:r>
          </w:p>
          <w:p w14:paraId="506F2A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к обучению.</w:t>
            </w:r>
          </w:p>
          <w:p w14:paraId="7F082C6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портфолио для поступления в вуз.</w:t>
            </w:r>
          </w:p>
        </w:tc>
      </w:tr>
      <w:tr w14:paraId="2ED9A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31A1743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Здоровье-сберегающие технологии</w:t>
            </w:r>
          </w:p>
        </w:tc>
        <w:tc>
          <w:tcPr>
            <w:tcW w:w="2410" w:type="dxa"/>
          </w:tcPr>
          <w:p w14:paraId="1868127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Комплекс педагогических приёмов и методов, направленных на сохранение и укрепление здоровья обучающихся в процессе обучения.</w:t>
            </w:r>
          </w:p>
        </w:tc>
        <w:tc>
          <w:tcPr>
            <w:tcW w:w="3118" w:type="dxa"/>
          </w:tcPr>
          <w:p w14:paraId="6D8BAF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Чередование видов деятельности (лекции, практика, экскурсии).</w:t>
            </w:r>
          </w:p>
          <w:p w14:paraId="3618A1A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Физкультминутки при длительной работе за компьютером.</w:t>
            </w:r>
          </w:p>
          <w:p w14:paraId="773D0F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эргономических требований при работе с техникой.</w:t>
            </w:r>
          </w:p>
          <w:p w14:paraId="3B32CE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зрительного утомления.</w:t>
            </w:r>
          </w:p>
          <w:p w14:paraId="064F73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благоприятного психологического климата.</w:t>
            </w:r>
          </w:p>
          <w:p w14:paraId="7D115B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Индивидуализация темпа обучения.</w:t>
            </w:r>
          </w:p>
          <w:p w14:paraId="4D4F24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Профилактика стресса при подготовке к конкурсам.</w:t>
            </w:r>
          </w:p>
          <w:p w14:paraId="5D7605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Инструктажи по технике безопасности.</w:t>
            </w:r>
          </w:p>
        </w:tc>
        <w:tc>
          <w:tcPr>
            <w:tcW w:w="2720" w:type="dxa"/>
          </w:tcPr>
          <w:p w14:paraId="272240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Сохранение работоспособности обучающихся.</w:t>
            </w:r>
          </w:p>
          <w:p w14:paraId="412D74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привычки здорового образа жизни.</w:t>
            </w:r>
          </w:p>
          <w:p w14:paraId="42C34EB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Снижение утомляемости и повышение концентрации.</w:t>
            </w:r>
          </w:p>
        </w:tc>
      </w:tr>
      <w:tr w14:paraId="4518A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2B1255A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ТРИЗ (Теория решения изобрета-тельских задач)</w:t>
            </w:r>
          </w:p>
        </w:tc>
        <w:tc>
          <w:tcPr>
            <w:tcW w:w="2410" w:type="dxa"/>
          </w:tcPr>
          <w:p w14:paraId="6D37184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 методов и приёмов для решения творческих и изобретательских задач, развития креативного мышления.</w:t>
            </w:r>
          </w:p>
        </w:tc>
        <w:tc>
          <w:tcPr>
            <w:tcW w:w="3118" w:type="dxa"/>
          </w:tcPr>
          <w:p w14:paraId="6E3E1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противоречий в задачах.</w:t>
            </w:r>
          </w:p>
          <w:p w14:paraId="332E09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законов развития систем.</w:t>
            </w:r>
          </w:p>
          <w:p w14:paraId="5C92B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приёмов устранения противоречий.</w:t>
            </w:r>
          </w:p>
          <w:p w14:paraId="6C9237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системного мышления.</w:t>
            </w:r>
          </w:p>
          <w:p w14:paraId="38131A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Мозговой штурм с использованием ТРИЗ-инструментов.</w:t>
            </w:r>
          </w:p>
          <w:p w14:paraId="0D9468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совершенствование существующих решений.</w:t>
            </w:r>
          </w:p>
          <w:p w14:paraId="5AA492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Примеры применения:</w:t>
            </w:r>
          </w:p>
          <w:p w14:paraId="17E2AC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Поиск нестандартных решений в условиях неполных данных.</w:t>
            </w:r>
          </w:p>
        </w:tc>
        <w:tc>
          <w:tcPr>
            <w:tcW w:w="2720" w:type="dxa"/>
          </w:tcPr>
          <w:p w14:paraId="499914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творческого и системного мышления.</w:t>
            </w:r>
          </w:p>
          <w:p w14:paraId="4932EE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находить нестандартные решения.</w:t>
            </w:r>
          </w:p>
          <w:p w14:paraId="579951C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изобретательской активности.</w:t>
            </w:r>
          </w:p>
        </w:tc>
      </w:tr>
      <w:tr w14:paraId="0F112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E86C0C7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современного проектного обучения (Метод проектов)</w:t>
            </w:r>
          </w:p>
        </w:tc>
        <w:tc>
          <w:tcPr>
            <w:tcW w:w="2410" w:type="dxa"/>
          </w:tcPr>
          <w:p w14:paraId="0C7E754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технология, ориентированная на самостоятельную деятельность обучающихся по достижению конкретного результата за определённое время.</w:t>
            </w:r>
          </w:p>
        </w:tc>
        <w:tc>
          <w:tcPr>
            <w:tcW w:w="3118" w:type="dxa"/>
          </w:tcPr>
          <w:p w14:paraId="398DF5B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Долгосрочные проекты (6–12 месяцев).</w:t>
            </w:r>
          </w:p>
          <w:p w14:paraId="4D3997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Междисциплинарные проекты.</w:t>
            </w:r>
          </w:p>
          <w:p w14:paraId="3DB57A6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 значимые проекты для предприятий-партнёров.</w:t>
            </w:r>
          </w:p>
          <w:p w14:paraId="48C822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 для участия в конкурсах</w:t>
            </w:r>
          </w:p>
          <w:p w14:paraId="4A77383C">
            <w:pPr>
              <w:spacing w:after="0" w:line="240" w:lineRule="auto"/>
              <w:ind w:hanging="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Типы проектов в программе:</w:t>
            </w:r>
          </w:p>
          <w:p w14:paraId="0A5224A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Цикл: проблема → гипотеза → алгоритм → защита → валидация экспертами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.</w:t>
            </w:r>
          </w:p>
        </w:tc>
        <w:tc>
          <w:tcPr>
            <w:tcW w:w="2720" w:type="dxa"/>
          </w:tcPr>
          <w:p w14:paraId="4C421E6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компетенций проектного менеджмента.</w:t>
            </w:r>
          </w:p>
          <w:p w14:paraId="754BB6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самостоятельной работы.</w:t>
            </w:r>
          </w:p>
          <w:p w14:paraId="706BC1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с информацией и источниками.</w:t>
            </w:r>
          </w:p>
          <w:p w14:paraId="0CCBF0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Презентационные навыки.</w:t>
            </w:r>
          </w:p>
          <w:p w14:paraId="4E96A51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Готовность к практическому применению знаний.</w:t>
            </w:r>
          </w:p>
        </w:tc>
      </w:tr>
      <w:tr w14:paraId="33D1F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93" w:type="dxa"/>
          </w:tcPr>
          <w:p w14:paraId="42B3656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«Case-study (кейс-стади)»</w:t>
            </w:r>
          </w:p>
        </w:tc>
        <w:tc>
          <w:tcPr>
            <w:tcW w:w="2410" w:type="dxa"/>
          </w:tcPr>
          <w:p w14:paraId="1142ACD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1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Метод активного ситуационного обучения, основанный на анализе реальных или смоделированныхпрактических ситуаций (кейсов) и поиске оптимальных решений</w:t>
            </w:r>
          </w:p>
        </w:tc>
        <w:tc>
          <w:tcPr>
            <w:tcW w:w="3118" w:type="dxa"/>
          </w:tcPr>
          <w:p w14:paraId="7FB9496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Работа с «обезличенными кейсами» от работодателя.</w:t>
            </w:r>
          </w:p>
        </w:tc>
        <w:tc>
          <w:tcPr>
            <w:tcW w:w="2720" w:type="dxa"/>
          </w:tcPr>
          <w:p w14:paraId="4D75A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Style w:val="16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Описаниеконкретнойситуацииизпрофессиональнойпрактики</w:t>
            </w:r>
          </w:p>
        </w:tc>
      </w:tr>
    </w:tbl>
    <w:p w14:paraId="7A79AA9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0C9AACD5">
      <w:pPr>
        <w:pStyle w:val="11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Условия реализации программы</w:t>
      </w:r>
    </w:p>
    <w:p w14:paraId="1812B9A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Курс внеурочной деятельности реализуется в 10 классе в рамках предпрофессиональной подготовки обучающихся психолого-педагогического профиля.</w:t>
      </w:r>
    </w:p>
    <w:p w14:paraId="5170A32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Режим занятий: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Cs/>
          <w:sz w:val="28"/>
          <w:szCs w:val="28"/>
        </w:rPr>
        <w:t xml:space="preserve"> академических часа в неделю.</w:t>
      </w:r>
    </w:p>
    <w:p w14:paraId="6C5722D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Общий объём: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Cs/>
          <w:sz w:val="28"/>
          <w:szCs w:val="28"/>
          <w:lang w:val="ru-RU"/>
        </w:rPr>
        <w:t>34</w:t>
      </w:r>
      <w:r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 учебный год.</w:t>
      </w:r>
    </w:p>
    <w:p w14:paraId="6CE692FD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>
        <w:rPr>
          <w:rFonts w:ascii="Times New Roman" w:hAnsi="Times New Roman" w:cs="Times New Roman"/>
          <w:bCs/>
          <w:sz w:val="28"/>
          <w:szCs w:val="28"/>
        </w:rPr>
        <w:t xml:space="preserve"> 1 год (10 класс).</w:t>
      </w:r>
    </w:p>
    <w:p w14:paraId="61B33D4A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65EB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Логика построения курса: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7"/>
        <w:gridCol w:w="4535"/>
        <w:gridCol w:w="3309"/>
      </w:tblGrid>
      <w:tr w14:paraId="10E1F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99" w:type="dxa"/>
          </w:tcPr>
          <w:p w14:paraId="69AD8B4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617" w:type="dxa"/>
          </w:tcPr>
          <w:p w14:paraId="26BF6EF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3405" w:type="dxa"/>
          </w:tcPr>
          <w:p w14:paraId="0E0428E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акцент</w:t>
            </w:r>
          </w:p>
        </w:tc>
      </w:tr>
      <w:tr w14:paraId="6CE7F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D60006E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10 класс</w:t>
            </w:r>
            <w:r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  <w:t> (данный курс)</w:t>
            </w:r>
          </w:p>
        </w:tc>
        <w:tc>
          <w:tcPr>
            <w:tcW w:w="0" w:type="auto"/>
          </w:tcPr>
          <w:p w14:paraId="2453E340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  <w:t>Формирование предпрофессионального намерения, знакомство с профессией, первичные профессиональные пробы</w:t>
            </w:r>
          </w:p>
        </w:tc>
        <w:tc>
          <w:tcPr>
            <w:tcW w:w="0" w:type="auto"/>
          </w:tcPr>
          <w:p w14:paraId="3AF1E491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  <w:t>Практико-ориентированное погружение в психолого-педагогическую деятельность</w:t>
            </w:r>
          </w:p>
        </w:tc>
      </w:tr>
      <w:tr w14:paraId="4BDA1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EB26122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F1115"/>
                <w:sz w:val="28"/>
                <w:szCs w:val="28"/>
                <w:lang w:eastAsia="ru-RU"/>
              </w:rPr>
              <w:t>11 класс</w:t>
            </w:r>
            <w:r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  <w:t> (не входит в данную программу)</w:t>
            </w:r>
          </w:p>
        </w:tc>
        <w:tc>
          <w:tcPr>
            <w:tcW w:w="0" w:type="auto"/>
          </w:tcPr>
          <w:p w14:paraId="60D598FC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  <w:t>Углубление подготовки в соответствии с выбранной педагогической специальностью, целенаправленная подготовка к ЕГЭ</w:t>
            </w:r>
          </w:p>
        </w:tc>
        <w:tc>
          <w:tcPr>
            <w:tcW w:w="0" w:type="auto"/>
          </w:tcPr>
          <w:p w14:paraId="41609A07">
            <w:pPr>
              <w:spacing w:after="0" w:line="375" w:lineRule="atLeast"/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color w:val="0F1115"/>
                <w:sz w:val="28"/>
                <w:szCs w:val="28"/>
                <w:lang w:eastAsia="ru-RU"/>
              </w:rPr>
              <w:t>Предметное углубление (профильные дисциплины, интенсивные курсы по выбору)</w:t>
            </w:r>
          </w:p>
        </w:tc>
      </w:tr>
    </w:tbl>
    <w:p w14:paraId="1DA2877F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E2ABBE">
      <w:pPr>
        <w:pStyle w:val="11"/>
        <w:spacing w:after="0" w:line="240" w:lineRule="auto"/>
        <w:ind w:left="0"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Обоснование: </w:t>
      </w:r>
      <w:r>
        <w:rPr>
          <w:rFonts w:ascii="Times New Roman" w:hAnsi="Times New Roman" w:cs="Times New Roman"/>
          <w:bCs/>
          <w:sz w:val="28"/>
          <w:szCs w:val="28"/>
        </w:rPr>
        <w:t>Курс сконцентрирован в 10 классе, поскольку именно на этом этапе обучающиеся формируют осознанное предпрофессиональное намерение, знакомятся с содержанием психолого-педагогических профессий, проходят первичные профессиональные пробы. В 11 классе обучающиеся, сделавшие выбор, фокусируются на углублённом изучении профильных предметов (обществознание, биология, математика – в зависимости от требований выбранного вуза и специальности) и целенаправленной подготовке к единому государственному экзамену.</w:t>
      </w:r>
    </w:p>
    <w:p w14:paraId="1357C52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76FC3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Организационные условия</w:t>
      </w:r>
    </w:p>
    <w:p w14:paraId="0E8786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Локальные акты ОО, договоры о сетевом взаимодействии.</w:t>
      </w:r>
    </w:p>
    <w:p w14:paraId="560ED2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Приказы: о зачислении обучающихсяи назначении ответственных, о создании рабочей группы (координатор ОО, представители вуза и работодателя).</w:t>
      </w:r>
    </w:p>
    <w:p w14:paraId="699D47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координационных встреч 1 раз в квартал.</w:t>
      </w:r>
    </w:p>
    <w:p w14:paraId="431CD0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гибкого расписания (до 3 часов в неделю), чередование форм, учет индивидуализации траекторий.</w:t>
      </w:r>
    </w:p>
    <w:p w14:paraId="40FB38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 учёта, электронные портфолио, аналитическая отчётность.</w:t>
      </w:r>
    </w:p>
    <w:p w14:paraId="6D0618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827D59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Рекомендуемое материально-техническое обеспечение</w:t>
      </w:r>
    </w:p>
    <w:p w14:paraId="52E0E6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кабинет (15–20 мест), персональные компьютеры/ноутбуки (1 на 1–2 обучающихся, i5/Ryzen 5+, 8+ ГБ оперативной памяти), мультимедиа, стабильный интернет (50+ Мбит/с).</w:t>
      </w:r>
    </w:p>
    <w:p w14:paraId="70BFF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Программное обеспечение: лицензионные операционные системы, офисные пакеты.</w:t>
      </w:r>
    </w:p>
    <w:p w14:paraId="4A6F0E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оборудованного кабинета, ИТ-инфраструктуры, доступа к профессиональным электронным базам/системам.</w:t>
      </w:r>
    </w:p>
    <w:p w14:paraId="117736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Доступ к лабораториям вуза и работодателя.</w:t>
      </w:r>
    </w:p>
    <w:p w14:paraId="1E776B9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2645C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Информационно-методическое обеспечение</w:t>
      </w:r>
    </w:p>
    <w:p w14:paraId="6AFBAF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программа, методические рекомендации, банк кейсов и задач, шаблоны проектной документации.</w:t>
      </w:r>
    </w:p>
    <w:p w14:paraId="589FFB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Цифровые ресурсы: «Билет в будущее», открытые курсы вузов, корпоративные порталы партнёров.</w:t>
      </w:r>
    </w:p>
    <w:p w14:paraId="5B9EAA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Библиотечный фонд (учебная/справочная литература, периодика, электронные базы).</w:t>
      </w:r>
    </w:p>
    <w:p w14:paraId="7FC8AA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сопровождение: раздел на сайте ОО, группы в соцсетях, рассылки.</w:t>
      </w:r>
    </w:p>
    <w:p w14:paraId="14532B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Ежегодное обновление банка кейсов и совместные методические сессии партнёров.</w:t>
      </w:r>
    </w:p>
    <w:p w14:paraId="49B9F43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F24231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Кадровые условия</w:t>
      </w:r>
    </w:p>
    <w:p w14:paraId="39BAFA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ОО: высшее педагогическое образование, опыт проектной деятельности.</w:t>
      </w:r>
    </w:p>
    <w:p w14:paraId="0331E5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Педагоги-предметники: профильное образование, интеграция курса с учебными предметами.</w:t>
      </w:r>
    </w:p>
    <w:p w14:paraId="10C140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Педагог-психолог: профориентационная диагностика и сопровождение.</w:t>
      </w:r>
    </w:p>
    <w:p w14:paraId="3D2F7C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Представители вуза: учёная степень/звание, опыт прикладных исследований.</w:t>
      </w:r>
    </w:p>
    <w:p w14:paraId="1777F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Наставники: высшее образование, опыт работы ≥3 лет.</w:t>
      </w:r>
    </w:p>
    <w:p w14:paraId="0D9E1C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Регулярное повышение квалификации, методические семинары, стажировки на базе работодателя.</w:t>
      </w:r>
    </w:p>
    <w:p w14:paraId="16F380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B94C9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Нормативно-правовые условия</w:t>
      </w:r>
    </w:p>
    <w:p w14:paraId="213B5C1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нормативных документов федерального и регионального уровней.</w:t>
      </w:r>
    </w:p>
    <w:p w14:paraId="2E2FF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локальных нормативных актов ОО: Устав, Положения о профильном предпрофессиональном классе и организации внеурочной деятельности, инструкции по охране труда.</w:t>
      </w:r>
    </w:p>
    <w:p w14:paraId="42F60B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Договорная база: соглашения о сетевом взаимодействии, целевом обучении, проведении экскурсий, конфиденциальности.</w:t>
      </w:r>
    </w:p>
    <w:p w14:paraId="03516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23B6CE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безопасности и охраны труда</w:t>
      </w:r>
    </w:p>
    <w:p w14:paraId="226229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помещений СанПиН, исправное оборудование, средства пожаротушения, аптечки.</w:t>
      </w:r>
    </w:p>
    <w:p w14:paraId="16BB5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Обязательные инструктажи по охране труда перед практикой и экскурсиями, выдача средств индивидуальной защиты, согласованные и безопасные маршруты экскурсий, страхование.</w:t>
      </w:r>
    </w:p>
    <w:p w14:paraId="7095AA2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Цифровая безопасность: защита персональных данных, лицензионное программное обеспечение, обучение цифровой гигиене.</w:t>
      </w:r>
    </w:p>
    <w:p w14:paraId="638B88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законодательства о безопасности персональных данных.</w:t>
      </w:r>
    </w:p>
    <w:p w14:paraId="400D60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Психологическая безопасность: благоприятный климат, профилактика буллинга, сопровождение психолога.</w:t>
      </w:r>
    </w:p>
    <w:p w14:paraId="50989D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5DB1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Инклюзивные условия </w:t>
      </w:r>
      <w:r>
        <w:rPr>
          <w:rFonts w:ascii="Times New Roman" w:hAnsi="Times New Roman" w:cs="Times New Roman"/>
          <w:sz w:val="28"/>
          <w:szCs w:val="28"/>
        </w:rPr>
        <w:t>(при наличии обучающихся с ограниченными возможностями здоровья (далее - ОВЗ)</w:t>
      </w:r>
    </w:p>
    <w:p w14:paraId="319735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Безбарьерная среда, специализированное оборудование, альтернативные форматы материалов.</w:t>
      </w:r>
    </w:p>
    <w:p w14:paraId="7E9B9C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Индивидуализация заданий, ассистивные технологии, тьюторское сопровождение.</w:t>
      </w:r>
    </w:p>
    <w:p w14:paraId="4EB85C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A0D6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ПЛАНИРУЕМЫЕ РЕЗУЛЬТАТЫ ОСВОЕНИЯ ПРОГРАММЫ</w:t>
      </w:r>
    </w:p>
    <w:p w14:paraId="2065F9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B4516DA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Личностные результаты</w:t>
      </w:r>
    </w:p>
    <w:p w14:paraId="505B23D3">
      <w:pPr>
        <w:pStyle w:val="1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начальный уровень профессиональной идентичности (осознанный интерес к профессиям сферы «человек — человек»);</w:t>
      </w:r>
    </w:p>
    <w:p w14:paraId="312F1FFC">
      <w:pPr>
        <w:pStyle w:val="1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эмпатийное отношение к людям разного возраста, готовность оказывать посильную поддержку;</w:t>
      </w:r>
    </w:p>
    <w:p w14:paraId="58B8875E">
      <w:pPr>
        <w:pStyle w:val="1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толерантность и уважение к индивидуальным особенностям других людей;</w:t>
      </w:r>
    </w:p>
    <w:p w14:paraId="0DF68D5F">
      <w:pPr>
        <w:pStyle w:val="1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способность к рефлексии собственных профессионально важных качеств (коммуникабельность, эмоциональная устойчивость, ответственность);</w:t>
      </w:r>
    </w:p>
    <w:p w14:paraId="2AD5D596">
      <w:pPr>
        <w:pStyle w:val="1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осознанный выбор направления профессионального образования (психология, педагогика, социальная работа, психолого-педагогическое образование);</w:t>
      </w:r>
    </w:p>
    <w:p w14:paraId="6951B4C5">
      <w:pPr>
        <w:pStyle w:val="1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устойчивая профессиональная мотивация и ценностное отношение к педагогическому труду;</w:t>
      </w:r>
    </w:p>
    <w:p w14:paraId="1041C5B4">
      <w:pPr>
        <w:pStyle w:val="1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развитие ответственности, дисциплины и целеустремлённости;</w:t>
      </w:r>
    </w:p>
    <w:p w14:paraId="1D22E72B">
      <w:pPr>
        <w:pStyle w:val="11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готовность к дальнейшему саморазвитию в выбранной профессиональной сфере.</w:t>
      </w:r>
    </w:p>
    <w:p w14:paraId="41D23D7A">
      <w:pPr>
        <w:pStyle w:val="11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4FE1170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Метапредметные результаты</w:t>
      </w:r>
    </w:p>
    <w:p w14:paraId="052B8CBE">
      <w:pPr>
        <w:pStyle w:val="11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Регулятивные:</w:t>
      </w:r>
      <w:r>
        <w:rPr>
          <w:rFonts w:ascii="Times New Roman" w:hAnsi="Times New Roman" w:cs="Times New Roman"/>
          <w:sz w:val="28"/>
          <w:szCs w:val="28"/>
        </w:rPr>
        <w:t>умение ставить цели проектной деятельности, планировать этапы, осуществлять самоконтроль и корректировку алгоритмов;</w:t>
      </w:r>
    </w:p>
    <w:p w14:paraId="08A17422">
      <w:pPr>
        <w:pStyle w:val="11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Познавательные:</w:t>
      </w:r>
      <w:r>
        <w:rPr>
          <w:rFonts w:ascii="Times New Roman" w:hAnsi="Times New Roman" w:cs="Times New Roman"/>
          <w:sz w:val="28"/>
          <w:szCs w:val="28"/>
        </w:rPr>
        <w:t>навыки системного анализа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психолого-педагогических ситуаций с опорой на теоретические знания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нахождения и обработки профессионально значимой информации из разных источников; построениелогических рассуждений и формулировка выводов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5118922">
      <w:pPr>
        <w:pStyle w:val="11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Коммуникативные:</w:t>
      </w:r>
      <w:r>
        <w:rPr>
          <w:rFonts w:ascii="Times New Roman" w:hAnsi="Times New Roman" w:cs="Times New Roman"/>
          <w:sz w:val="28"/>
          <w:szCs w:val="28"/>
        </w:rPr>
        <w:t>умение работать в команде с распределением ролей, презентовать результаты, вести конструктивный диалог с экспертами и практиками;</w:t>
      </w: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эффективно выстраивать общение с детьми разного возраста и взрослыми;выступать перед аудиторией, представлять результаты своей деятельности;</w:t>
      </w:r>
    </w:p>
    <w:p w14:paraId="3F6D0769">
      <w:pPr>
        <w:pStyle w:val="11"/>
        <w:numPr>
          <w:ilvl w:val="0"/>
          <w:numId w:val="15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u w:val="single"/>
        </w:rPr>
        <w:t>ИКТ-компетенции:</w:t>
      </w:r>
      <w:r>
        <w:rPr>
          <w:rFonts w:ascii="Times New Roman" w:hAnsi="Times New Roman" w:cs="Times New Roman"/>
          <w:sz w:val="28"/>
          <w:szCs w:val="28"/>
        </w:rPr>
        <w:t>использование цифровых платформ («Билет в будущее»), программного обеспечения для обработки данных и визуализации процессов.</w:t>
      </w:r>
    </w:p>
    <w:p w14:paraId="169A954F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</w:p>
    <w:p w14:paraId="4C3E9751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Предметные результаты</w:t>
      </w:r>
    </w:p>
    <w:p w14:paraId="406A36B4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характеристика сущности и социальной значимости психолого-педагогических профессий;</w:t>
      </w:r>
    </w:p>
    <w:p w14:paraId="2DC35468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описание возрастных особенностей детей и подростков (младший школьник, подросток, старшеклассник);</w:t>
      </w:r>
    </w:p>
    <w:p w14:paraId="75DD3972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применение базовых техник активного слушания, я-сообщений, безоценочного общения;</w:t>
      </w:r>
    </w:p>
    <w:p w14:paraId="54C264C2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использование простых диагностических методов (наблюдение, опрос, беседа) с соблюдением этических норм;</w:t>
      </w:r>
    </w:p>
    <w:p w14:paraId="0CB3B7C4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разработка и проведение фрагментов учебных и воспитательных занятий под руководством наставника;</w:t>
      </w:r>
    </w:p>
    <w:p w14:paraId="1A29610E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анализ типичных конфликтных ситуаций в образовательной среде и предложение конструктивных решений.</w:t>
      </w:r>
    </w:p>
    <w:p w14:paraId="36687A60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самостоятельное проектирование и проведение внеучебного мероприятия;</w:t>
      </w:r>
    </w:p>
    <w:p w14:paraId="6F7D321F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проведение мини-исследования особенностей возрастной группы;</w:t>
      </w:r>
    </w:p>
    <w:p w14:paraId="0BB8907E">
      <w:pPr>
        <w:pStyle w:val="11"/>
        <w:numPr>
          <w:ilvl w:val="0"/>
          <w:numId w:val="1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осуществление психолого-педагогической рефлексии собственной деятельности.</w:t>
      </w:r>
    </w:p>
    <w:p w14:paraId="2AC88075">
      <w:pPr>
        <w:pStyle w:val="11"/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567" w:bottom="1134" w:left="1134" w:header="708" w:footer="708" w:gutter="0"/>
          <w:cols w:space="708" w:num="1"/>
          <w:docGrid w:linePitch="360" w:charSpace="0"/>
        </w:sectPr>
      </w:pPr>
    </w:p>
    <w:p w14:paraId="714E88B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СОДЕРЖАНИЕ КУРСА </w:t>
      </w:r>
    </w:p>
    <w:p w14:paraId="49508C32">
      <w:pPr>
        <w:spacing w:after="0" w:line="240" w:lineRule="auto"/>
        <w:jc w:val="center"/>
        <w:rPr>
          <w:rFonts w:ascii="Times New Roman" w:hAnsi="Times New Roman" w:cs="Times New Roman"/>
          <w:b/>
          <w:spacing w:val="3"/>
          <w:sz w:val="28"/>
          <w:szCs w:val="28"/>
          <w:shd w:val="clear" w:color="auto" w:fill="FFFFFF"/>
        </w:rPr>
      </w:pPr>
    </w:p>
    <w:tbl>
      <w:tblPr>
        <w:tblStyle w:val="9"/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2"/>
        <w:gridCol w:w="2409"/>
        <w:gridCol w:w="1148"/>
        <w:gridCol w:w="11"/>
        <w:gridCol w:w="1676"/>
      </w:tblGrid>
      <w:tr w14:paraId="4376C2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49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5531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Тематическое планирование</w:t>
            </w:r>
          </w:p>
        </w:tc>
        <w:tc>
          <w:tcPr>
            <w:tcW w:w="24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B2B1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283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D629A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14:paraId="3397B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49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ABD2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0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A92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0D465C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430C10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</w:tr>
      <w:tr w14:paraId="1779E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1C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1. Психолого-педагогические профессии: вызовы современности и региональные потребности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B9A4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вуза-партнера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BD8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1904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14:paraId="0768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90D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2. Диагностика профессиональных склонностей и личностных качеств будущего педагога/психолога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F17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1A01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C78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</w:tr>
      <w:tr w14:paraId="2BCF4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2F34F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3. Образовательная экосистема муниципалитета: кадровый запрос и возможности трудоустройства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673F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муниципалитета, партнер-работодатель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3735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32D02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14:paraId="67DD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7E92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4. Погружение в профессиональную среду: стажировки-экскурсии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A3BD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5A1B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DA7A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14:paraId="704C7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AC2E0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5. Диалоги с профессионалами: встречи с действующими педагогами и психологами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B85018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1673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587F6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  <w:tr w14:paraId="00556D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159CC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6. Профессиональные пробы в формате «Билет в будущее»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3443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7E9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BD78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</w:tr>
      <w:tr w14:paraId="0A136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308A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7. Педагогический дайджест: разбор сложных ситуацийво взаимодействии с участниками педагогического процесса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618A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5127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6172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</w:t>
            </w:r>
          </w:p>
        </w:tc>
      </w:tr>
      <w:tr w14:paraId="03096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AEAB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8. Проектная мастерская: индивидуальный психолого-педагогический проект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6337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CA915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915E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14:paraId="104C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D7ABF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9. Лаборатория педагогического дизайна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2C4D4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3D7FD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F844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14:paraId="4C42C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C63C9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10. Конкурсная подготовка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FD5B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ОО, партнер-работодатель,вуз-партнер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89C3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2F5B5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  <w:tr w14:paraId="562F0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414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11. Рефлексивная сессия: презентация портфолио, самоанализ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22C4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ОО, партнер-работодатель,вуз-партнер</w:t>
            </w:r>
          </w:p>
        </w:tc>
        <w:tc>
          <w:tcPr>
            <w:tcW w:w="11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E6DB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119C1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</w:t>
            </w:r>
          </w:p>
        </w:tc>
      </w:tr>
      <w:tr w14:paraId="0326B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A9754C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ИТОГО: </w:t>
            </w: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34</w:t>
            </w:r>
          </w:p>
        </w:tc>
        <w:tc>
          <w:tcPr>
            <w:tcW w:w="1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17E1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</w:p>
        </w:tc>
        <w:tc>
          <w:tcPr>
            <w:tcW w:w="1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9F36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25</w:t>
            </w:r>
          </w:p>
        </w:tc>
      </w:tr>
    </w:tbl>
    <w:p w14:paraId="65F4FB4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14395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CAB68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3AE4A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14:paraId="52D3CE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9"/>
        <w:tblpPr w:leftFromText="180" w:rightFromText="180" w:vertAnchor="text" w:tblpY="1"/>
        <w:tblOverlap w:val="never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7229"/>
      </w:tblGrid>
      <w:tr w14:paraId="0E6C0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57F82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Психолого-педагогические профессии: вызовы современности и региональные потребности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14:paraId="7BE7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5C8AEC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Представитель вуза-партнера 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(указать партнера)</w:t>
            </w:r>
          </w:p>
        </w:tc>
      </w:tr>
      <w:tr w14:paraId="535DDC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56F987C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</w:p>
          <w:p w14:paraId="5C87B5A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Обзор профессий (педагог, психолог, тьютор, дефектолог, логопед, медиатор). Требования профстандартов. </w:t>
            </w:r>
          </w:p>
          <w:p w14:paraId="32F083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Цифровизация и инклюзия. </w:t>
            </w:r>
          </w:p>
          <w:p w14:paraId="0BCC7E7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кадровый запрос.</w:t>
            </w:r>
          </w:p>
        </w:tc>
      </w:tr>
      <w:tr w14:paraId="5B03D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3DE70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7BFB41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(лекция-диалог)</w:t>
            </w:r>
          </w:p>
        </w:tc>
      </w:tr>
      <w:tr w14:paraId="7171AA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397527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360BFF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5CF79B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63E759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встречи, предоставление помещения, ведение документации</w:t>
            </w:r>
          </w:p>
        </w:tc>
      </w:tr>
      <w:tr w14:paraId="20D38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7EAA08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5C9A4D2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семинара (преподаватель кафедры педагогики/психологии), обзор направлений подготовки</w:t>
            </w:r>
          </w:p>
        </w:tc>
      </w:tr>
      <w:tr w14:paraId="219E7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  <w:shd w:val="clear" w:color="auto" w:fill="auto"/>
          </w:tcPr>
          <w:p w14:paraId="6E61266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1D89D7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требуется)</w:t>
            </w:r>
          </w:p>
        </w:tc>
      </w:tr>
      <w:tr w14:paraId="36BB0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16C9ACF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5FA48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Диагностика профессиональных склонностей и личностных качеств будущего педагога/психолога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14:paraId="0C0E9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7D3E8D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</w:t>
            </w:r>
          </w:p>
        </w:tc>
      </w:tr>
      <w:tr w14:paraId="5A68B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23D45E0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Содержание:</w:t>
            </w:r>
          </w:p>
          <w:p w14:paraId="0FF364E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Понятие профессионально важных качеств (ПВК). </w:t>
            </w:r>
          </w:p>
          <w:p w14:paraId="4EF8CE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методик: ДДО Климова, опросник Голланда, КОС.</w:t>
            </w:r>
          </w:p>
        </w:tc>
      </w:tr>
      <w:tr w14:paraId="6B3CA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9ACAE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59FF7561">
            <w:pPr>
              <w:tabs>
                <w:tab w:val="left" w:pos="1542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 практикум</w:t>
            </w:r>
          </w:p>
        </w:tc>
      </w:tr>
      <w:tr w14:paraId="11D04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60CEE7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4C8B2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F77751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1EB599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(педагог-психолог школы), интерпретация результатов, заполнение портфолио</w:t>
            </w:r>
          </w:p>
        </w:tc>
      </w:tr>
      <w:tr w14:paraId="5AA0C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669FDAC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0646E78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диагностических методик (по запросу), консультирование педагога-психолога</w:t>
            </w:r>
          </w:p>
        </w:tc>
      </w:tr>
      <w:tr w14:paraId="7D3B7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F82C09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69D310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требуется)</w:t>
            </w:r>
          </w:p>
        </w:tc>
      </w:tr>
      <w:tr w14:paraId="32576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3768FEF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6D787B7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3.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Образовательная экосистема муниципалитета: кадровый запрос и возможности трудоустройства (2 часа)</w:t>
            </w:r>
          </w:p>
        </w:tc>
      </w:tr>
      <w:tr w14:paraId="510EA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31B8BE9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муниципалитета, партнер-работодатель</w:t>
            </w:r>
          </w:p>
        </w:tc>
      </w:tr>
      <w:tr w14:paraId="498FC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1CEC222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</w:p>
          <w:p w14:paraId="3F9CA60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системы образования. </w:t>
            </w:r>
          </w:p>
          <w:p w14:paraId="656EB4B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Кадровый запрос. </w:t>
            </w:r>
          </w:p>
          <w:p w14:paraId="277CB3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Целевое обучение. </w:t>
            </w:r>
          </w:p>
          <w:p w14:paraId="5ABE556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поддержки молодых специалистов.</w:t>
            </w:r>
          </w:p>
        </w:tc>
      </w:tr>
      <w:tr w14:paraId="3561B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E84C28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48AACC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муниципалитета</w:t>
            </w:r>
          </w:p>
        </w:tc>
      </w:tr>
      <w:tr w14:paraId="05EB1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689F5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07C81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2A9A2C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604A1B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встречи, приглашение представителя управления образования, подготовка вопросов</w:t>
            </w:r>
          </w:p>
        </w:tc>
      </w:tr>
      <w:tr w14:paraId="6131E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4421E0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11B30F7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целевом обучении, правилах приёма (по необходимости)</w:t>
            </w:r>
          </w:p>
        </w:tc>
      </w:tr>
      <w:tr w14:paraId="6799A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DB3EDB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11ABD00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представителя муниципалитета (кадровый запрос, меры поддержки)</w:t>
            </w:r>
          </w:p>
        </w:tc>
      </w:tr>
      <w:tr w14:paraId="63D36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408E06C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2B361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Погружение в профессиональную среду: стажировки-экскурсии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14:paraId="3E7A2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672E48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Партнер-работодатель</w:t>
            </w:r>
          </w:p>
        </w:tc>
      </w:tr>
      <w:tr w14:paraId="0E33E4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7DDE69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школу (наблюдение за работой педагога и психолога), детский сад (игровая деятельность дошкольников), ППМС-центр (диагностика, консультирование).</w:t>
            </w:r>
          </w:p>
        </w:tc>
      </w:tr>
      <w:tr w14:paraId="5F7FF5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ABDC2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3AE9DCF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/ интервью</w:t>
            </w:r>
          </w:p>
        </w:tc>
      </w:tr>
      <w:tr w14:paraId="74520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3F2D257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49B5BA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BC07CD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7FDC1D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выезда, инструктаж по ТБ, сбор согласий родителей, сопровождение группы</w:t>
            </w:r>
          </w:p>
        </w:tc>
      </w:tr>
      <w:tr w14:paraId="12223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2590B1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5DCCAC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Рекомендация организаций для экскурсий, методические рекомендации по наблюдению</w:t>
            </w:r>
          </w:p>
        </w:tc>
      </w:tr>
      <w:tr w14:paraId="3EF7A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1FD8A6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559FF30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базы (школа, детский сад, колледж), проведение экскурсии</w:t>
            </w:r>
          </w:p>
        </w:tc>
      </w:tr>
      <w:tr w14:paraId="5B3FE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3A27EB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CEFAD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Диалоги с профессионалами: встречи с действующими педагогами и психологами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14:paraId="76BE21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7B6504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</w:t>
            </w:r>
          </w:p>
        </w:tc>
      </w:tr>
      <w:tr w14:paraId="3AC67D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5F917A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Встречи: «Почему я стал педагогом» (учитель-стажист), «Психолог в школе: типичные запросы» (педагог-психолог), «Профилактика выгорания» (молодой специалист).</w:t>
            </w:r>
          </w:p>
        </w:tc>
      </w:tr>
      <w:tr w14:paraId="7F723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8100A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04B47F3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/ интервью / лекция</w:t>
            </w:r>
          </w:p>
        </w:tc>
      </w:tr>
      <w:tr w14:paraId="0E32B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7F49C3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3865E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3B3E26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114453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встреч, приглашение специалистов, подготовка аудитории</w:t>
            </w:r>
          </w:p>
        </w:tc>
      </w:tr>
      <w:tr w14:paraId="17127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1CC1C9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22FEE1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преподавателей-практиков </w:t>
            </w:r>
          </w:p>
        </w:tc>
      </w:tr>
      <w:tr w14:paraId="3A910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FAF215F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2BFCB4E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специалистов (учитель-стажист, психолог, тьютор, молодой специалист), проведение встреч</w:t>
            </w:r>
          </w:p>
        </w:tc>
      </w:tr>
      <w:tr w14:paraId="45E89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4EF4EF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34541F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6.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Профессиональные пробы в формате «Билет в будущее» (2 часа)</w:t>
            </w:r>
          </w:p>
        </w:tc>
      </w:tr>
      <w:tr w14:paraId="6D7CA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4030B7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</w:tr>
      <w:tr w14:paraId="1C19E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1CC754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онлайн-симуляторов: «Педагог начальных классов», «Педагог-психолог», «Социальный педагог» на платформе </w:t>
            </w:r>
            <w:r>
              <w:fldChar w:fldCharType="begin"/>
            </w:r>
            <w:r>
              <w:instrText xml:space="preserve"> HYPERLINK "https://bvbinfo.ru/" \t "_blank"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color w:val="auto"/>
                <w:sz w:val="28"/>
                <w:szCs w:val="28"/>
              </w:rPr>
              <w:t>bvbinfo.ru</w:t>
            </w:r>
            <w:r>
              <w:rPr>
                <w:rStyle w:val="6"/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</w:p>
        </w:tc>
      </w:tr>
      <w:tr w14:paraId="423CC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1627E4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1D2B8C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Онлайн-профпроба (цифровая симуляция)</w:t>
            </w:r>
          </w:p>
        </w:tc>
      </w:tr>
      <w:tr w14:paraId="58C29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3F4BDE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5E2D5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680078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364B24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доступа к платформе, регистрация обучающихся, контроль выполнения</w:t>
            </w:r>
          </w:p>
        </w:tc>
      </w:tr>
      <w:tr w14:paraId="0DF79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6B9E78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6FA6FD8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по результатам проб, анализ профессиональных направлений</w:t>
            </w:r>
          </w:p>
        </w:tc>
      </w:tr>
      <w:tr w14:paraId="613BE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4AD75101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307A93D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(не требуется)</w:t>
            </w:r>
          </w:p>
        </w:tc>
      </w:tr>
      <w:tr w14:paraId="28EE48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0CDC72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0E0DB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7.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Педагогический дайджест: разбор сложных ситуаций в работе с участниками педагогического процесса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14:paraId="5F72A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228F90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</w:tr>
      <w:tr w14:paraId="11F3A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102DFC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ходе освоения курса обучающиеся осваивают навыки анализа и разрешения сложных ситуаций во взаимодействии с родителями, учениками и коллегами (кейс-стади, ролевые игры), а также разрабатывают и реализуют собственные психолого-педагогические проекты (игры, сценарии занятий, классные часы) под руководством наставников.</w:t>
            </w:r>
          </w:p>
        </w:tc>
      </w:tr>
      <w:tr w14:paraId="3C671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E3682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7F38AF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Кейс-стади / ролевая игра</w:t>
            </w:r>
          </w:p>
        </w:tc>
      </w:tr>
      <w:tr w14:paraId="3C73E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25DB05C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5BF3C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467CD1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1DB5AD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реальных кейсов из практики школы, организация обсуждения, ведение дневников</w:t>
            </w:r>
          </w:p>
        </w:tc>
      </w:tr>
      <w:tr w14:paraId="086BC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824A09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3CD416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 экспертиза кейсов, проведение отдельных занятий (преподаватель психологии), супервизия</w:t>
            </w:r>
          </w:p>
        </w:tc>
      </w:tr>
      <w:tr w14:paraId="2856C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A67B773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142769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наставников (педагогов, психологов) для совместного разбора, обратная связь</w:t>
            </w:r>
          </w:p>
        </w:tc>
      </w:tr>
      <w:tr w14:paraId="39EC29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29E13D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493EB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Проектная мастерская: индивидуальный психолого-педагогический проект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14:paraId="7679C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4F66FB2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</w:tr>
      <w:tr w14:paraId="69596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69EE95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проектом: выбор темы, целеполагание, разработка продукта (игра, сценарий, занятие), оформление, предзащита.</w:t>
            </w:r>
          </w:p>
        </w:tc>
      </w:tr>
      <w:tr w14:paraId="3D5A8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7B003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665ECF8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сессия / консультация</w:t>
            </w:r>
          </w:p>
        </w:tc>
      </w:tr>
      <w:tr w14:paraId="78EB2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4498E31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398A0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A4E5EDB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0F011F4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над проектами, промежуточный контроль, помощь в апробации (на базе начальной школы)</w:t>
            </w:r>
          </w:p>
        </w:tc>
      </w:tr>
      <w:tr w14:paraId="6FC34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7D616C6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29A11B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консультаций (тьюторство), экспертиза проектов, помощь в выборе темы и методологии</w:t>
            </w:r>
          </w:p>
        </w:tc>
      </w:tr>
      <w:tr w14:paraId="41D0C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EC1F5D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3E0EDD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Предоставление базы для апробации (колледж, школа, детский сад), обратная связь от наставников</w:t>
            </w:r>
          </w:p>
        </w:tc>
      </w:tr>
      <w:tr w14:paraId="43BCBE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35EBA2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A23D9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9.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Лаборатория педагогического дизайна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14:paraId="6A611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4CAA37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Партнер-работодатель, вуз-партнер, ОО</w:t>
            </w:r>
          </w:p>
        </w:tc>
      </w:tr>
      <w:tr w14:paraId="12301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4CDDBA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Таксономия Блума, разработка игр для младших школьников, квестов для подростков, классных часов «Разговоры о важном», техники обратной связи, адаптация для детей с ОВЗ.</w:t>
            </w:r>
          </w:p>
        </w:tc>
      </w:tr>
      <w:tr w14:paraId="1FB4E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199547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554B7C4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/ творческая мастерская</w:t>
            </w:r>
          </w:p>
        </w:tc>
      </w:tr>
      <w:tr w14:paraId="39410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0A2F49B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12053D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502C394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4FB52F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занятий, методическое сопровождение, проведение апробации разработанных продуктов</w:t>
            </w:r>
          </w:p>
        </w:tc>
      </w:tr>
      <w:tr w14:paraId="1CC17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489813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10BDB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мастер-классов (преподаватели педагогики), предоставление образцов/шаблонов</w:t>
            </w:r>
          </w:p>
        </w:tc>
      </w:tr>
      <w:tr w14:paraId="61A66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E081FDA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2C86F0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наставников в оценке продуктов (сценариев, игр), рекомендации по доработке</w:t>
            </w:r>
          </w:p>
        </w:tc>
      </w:tr>
      <w:tr w14:paraId="0093C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5DCADD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CB171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10.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Конкурсная подготовка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</w:t>
            </w:r>
          </w:p>
        </w:tc>
      </w:tr>
      <w:tr w14:paraId="0C478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7CB3E4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ОО, партнер-работодатель, вуз-партнер</w:t>
            </w:r>
          </w:p>
        </w:tc>
      </w:tr>
      <w:tr w14:paraId="6E945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774446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дебаты (аргументация, публичное выступление), психологический кейс-чемпионат, отработка публичной защиты проектов.</w:t>
            </w:r>
          </w:p>
        </w:tc>
      </w:tr>
      <w:tr w14:paraId="51269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2ED20B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7B6E6D9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/ дебаты / конкурс</w:t>
            </w:r>
          </w:p>
        </w:tc>
      </w:tr>
      <w:tr w14:paraId="377F1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666090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688469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B32F2C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1877A6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участия в конкурсах, сопровождение, подготовка площадки для тренировок</w:t>
            </w:r>
          </w:p>
        </w:tc>
      </w:tr>
      <w:tr w14:paraId="0E65B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C7C6862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5AAA77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тренировочных испытаний, экспертиза выступлений, подготовка к региональным этапам</w:t>
            </w:r>
          </w:p>
        </w:tc>
      </w:tr>
      <w:tr w14:paraId="0C188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660043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5DEA7E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жюри тренировочных испытаний, оценка профессиональных компетенций</w:t>
            </w:r>
          </w:p>
        </w:tc>
      </w:tr>
      <w:tr w14:paraId="2109C0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6E57267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006AC8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Рефлексивная сессия: презентация портфолио, самоанализ (</w:t>
            </w:r>
            <w:r>
              <w:rPr>
                <w:rFonts w:hint="default" w:ascii="Times New Roman" w:hAnsi="Times New Roman" w:cs="Times New Roman"/>
                <w:b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часа)</w:t>
            </w:r>
          </w:p>
        </w:tc>
      </w:tr>
      <w:tr w14:paraId="7FD8E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3C7BF2D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ОО, партнер-работодатель, вуз-партнер</w:t>
            </w:r>
          </w:p>
        </w:tc>
      </w:tr>
      <w:tr w14:paraId="4B83F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7BA9ED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Публичная защита проектов и портфолио. Круглый стол «Что я понял о профессии». Анкетирование обратной связи. Вручение сертификатов и рекомендательных писем.</w:t>
            </w:r>
          </w:p>
        </w:tc>
      </w:tr>
      <w:tr w14:paraId="12776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32AE0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занятия:</w:t>
            </w:r>
          </w:p>
        </w:tc>
        <w:tc>
          <w:tcPr>
            <w:tcW w:w="7229" w:type="dxa"/>
          </w:tcPr>
          <w:p w14:paraId="1E91FCD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/ круглый стол</w:t>
            </w:r>
          </w:p>
        </w:tc>
      </w:tr>
      <w:tr w14:paraId="31027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14" w:type="dxa"/>
            <w:gridSpan w:val="2"/>
          </w:tcPr>
          <w:p w14:paraId="11F16A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Сферы ответственности:</w:t>
            </w:r>
          </w:p>
        </w:tc>
      </w:tr>
      <w:tr w14:paraId="7632F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3EC4293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ОО:</w:t>
            </w:r>
          </w:p>
        </w:tc>
        <w:tc>
          <w:tcPr>
            <w:tcW w:w="7229" w:type="dxa"/>
          </w:tcPr>
          <w:p w14:paraId="668C596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итоговой сессии, подготовка портфолио, приглашение родителей</w:t>
            </w:r>
          </w:p>
        </w:tc>
      </w:tr>
      <w:tr w14:paraId="2645E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2589FD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Вуз:</w:t>
            </w:r>
          </w:p>
        </w:tc>
        <w:tc>
          <w:tcPr>
            <w:tcW w:w="7229" w:type="dxa"/>
          </w:tcPr>
          <w:p w14:paraId="3AA8D8CA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итоговой аттестационной комиссии, оценка проектов, вручение сертификатов / рекомендательных писем</w:t>
            </w:r>
          </w:p>
        </w:tc>
      </w:tr>
      <w:tr w14:paraId="63075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6A8273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Работодатель:</w:t>
            </w:r>
          </w:p>
        </w:tc>
        <w:tc>
          <w:tcPr>
            <w:tcW w:w="7229" w:type="dxa"/>
          </w:tcPr>
          <w:p w14:paraId="2C947C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итоговой комиссии (представитель работодателя), вручение рекомендательных писем лучшим выпускникам</w:t>
            </w:r>
          </w:p>
        </w:tc>
      </w:tr>
    </w:tbl>
    <w:p w14:paraId="0C12FD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9412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>
          <w:pgSz w:w="11906" w:h="16838"/>
          <w:pgMar w:top="1134" w:right="707" w:bottom="1134" w:left="1134" w:header="708" w:footer="708" w:gutter="0"/>
          <w:cols w:space="708" w:num="1"/>
          <w:docGrid w:linePitch="360" w:charSpace="0"/>
        </w:sectPr>
      </w:pPr>
    </w:p>
    <w:p w14:paraId="566AEB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УЧЕБНО-ТЕМАТИЧЕСКОЕ ПЛАНИРОВАНИЕ</w:t>
      </w:r>
    </w:p>
    <w:p w14:paraId="1E5DE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9"/>
        <w:tblW w:w="14677" w:type="dxa"/>
        <w:tblInd w:w="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2552"/>
        <w:gridCol w:w="1136"/>
        <w:gridCol w:w="1492"/>
        <w:gridCol w:w="3222"/>
        <w:gridCol w:w="2308"/>
        <w:gridCol w:w="3079"/>
      </w:tblGrid>
      <w:tr w14:paraId="0C1F3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6DE6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темы</w:t>
            </w:r>
          </w:p>
        </w:tc>
        <w:tc>
          <w:tcPr>
            <w:tcW w:w="255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3B70F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занятий</w:t>
            </w:r>
          </w:p>
        </w:tc>
        <w:tc>
          <w:tcPr>
            <w:tcW w:w="26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B179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322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DC95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Основное содержание</w:t>
            </w:r>
          </w:p>
        </w:tc>
        <w:tc>
          <w:tcPr>
            <w:tcW w:w="23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652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занятия</w:t>
            </w:r>
          </w:p>
        </w:tc>
        <w:tc>
          <w:tcPr>
            <w:tcW w:w="307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9E8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Деятельность обучающихся</w:t>
            </w:r>
          </w:p>
        </w:tc>
      </w:tr>
      <w:tr w14:paraId="260AE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486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9DA2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18F42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3A8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322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7C15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91C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D259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14:paraId="3DB94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F2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D2F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профессии: вызовы современности и региональные потребности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FCB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1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91E2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1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19DE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профессий (педагог, психолог, тьютор, дефектолог, логопед, медиатор). Требования профстандартов. Цифровизация и инклюзия. Региональный кадровый запрос.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60B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(лекция-диалог)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9E4D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 анализируют профстандарты, работают с сайтами вузов, составляют «Карту профессий», участвуют в дискуссии «Какой специалист нужен школе?».</w:t>
            </w:r>
          </w:p>
        </w:tc>
      </w:tr>
      <w:tr w14:paraId="71B1A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4FA1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388B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профессиональных склонностей и личностных качеств будущего педагога/психолога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1E6C9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1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083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0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FAC8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профессионально важных качеств (ПВК). Обзор методик: ДДО Климова, опросник Голланда, КОС.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48F6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 практикум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53E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Проходят диагностику, интерпретируют результаты, заполняют раздел портфолио «Мои профессионально важные качества».</w:t>
            </w:r>
          </w:p>
        </w:tc>
      </w:tr>
      <w:tr w14:paraId="2DE0C0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425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A40A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экосистема муниципалитета: кадровый запрос и возможности трудоустройства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72B6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3B54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068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Структура системы образования. Кадровый запрос. Целевое обучение. Меры поддержки молодых специалистов.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56D4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представителем муниципалитета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517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 анализируют вакансии, составляют индивидуальную «Дорожную карту поступления», задают вопросы.</w:t>
            </w:r>
          </w:p>
        </w:tc>
      </w:tr>
      <w:tr w14:paraId="619388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57F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0A9C1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Погружение в профессиональную среду: стажировки-экскурсии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77B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EAF9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4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71FC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в школу (наблюдение за работой педагога и психолога), детский сад (игровая деятельность дошкольников), ППМС-центр (диагностика, консультирование).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A5A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/ включённое наблюдение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065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Наблюдают, интервьюируют сотрудников, фиксируют результаты в дневнике наблюдений, анализируют увиденное.</w:t>
            </w:r>
          </w:p>
        </w:tc>
      </w:tr>
      <w:tr w14:paraId="2094A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B03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26D8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Диалоги с профессионалами: встречи с действующими педагогами и психологами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C059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F5027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2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EE67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Встречи: «Почему я стал педагогом» (учитель-стажист), «Психолог в школе: типичные запросы» (педагог-психолог), «Профилактика выгорания» (молодой специалист).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F8C6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/ интервью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4E8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Слушают, задают вопросы, ведут записи, пишут рефлексивное эссе.</w:t>
            </w:r>
          </w:p>
        </w:tc>
      </w:tr>
      <w:tr w14:paraId="304BF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1BCB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562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пробы в формате «Билет в будущее»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E1A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329F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DAF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онлайн-симуляторов: «Педагог начальных классов», «Педагог-психолог», «Социальный педагог» на платформе </w:t>
            </w:r>
            <w:r>
              <w:fldChar w:fldCharType="begin"/>
            </w:r>
            <w:r>
              <w:instrText xml:space="preserve"> HYPERLINK "https://bvbinfo.ru/" \t "_blank" </w:instrText>
            </w:r>
            <w:r>
              <w:fldChar w:fldCharType="separate"/>
            </w:r>
            <w:r>
              <w:rPr>
                <w:rStyle w:val="6"/>
                <w:rFonts w:ascii="Times New Roman" w:hAnsi="Times New Roman" w:cs="Times New Roman"/>
                <w:color w:val="auto"/>
                <w:sz w:val="28"/>
                <w:szCs w:val="28"/>
              </w:rPr>
              <w:t>bvbinfo.ru</w:t>
            </w:r>
            <w:r>
              <w:rPr>
                <w:rStyle w:val="6"/>
                <w:rFonts w:ascii="Times New Roman" w:hAnsi="Times New Roman" w:cs="Times New Roman"/>
                <w:color w:val="auto"/>
                <w:sz w:val="28"/>
                <w:szCs w:val="28"/>
              </w:rPr>
              <w:fldChar w:fldCharType="en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50F9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Онлайн-профпроба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4D9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Регистрируются на платформе, проходят пробы, анализируют опыт, заполняют дневник проб.</w:t>
            </w:r>
          </w:p>
        </w:tc>
      </w:tr>
      <w:tr w14:paraId="4E710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926B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CEFB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дайджест: разбор сложных ситуаций во взаимодействии с участниками педагогического процесса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E937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1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F0EC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3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4F44C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Кейсы: конфликт «учитель-родитель», гиперопека, отстранённость, родительские чаты, буллинг, проведение собраний. Техники я-сообщений, стратегии медиации.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7A7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Кейс-стади / ролевая игра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BC12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Читают кейсы, обсуждают в группах, предлагают решения, разыгрывают диалоги, фиксируют алгоритмы в чек-листе.</w:t>
            </w:r>
          </w:p>
        </w:tc>
      </w:tr>
      <w:tr w14:paraId="0358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0C47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20CE4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мастерская: индивидуальный психолого-педагогический проект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418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2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366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4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48A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работы над проектом: выбор темы, целеполагание, разработка продукта (игра, сценарий, занятие), оформление, предзащита.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E5E8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Проектная сессия / консультация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13BC6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Выбирают тему, формулируют цель, разрабатывают продукт, консультируются, готовят презентацию, участвуют в предзащите.</w:t>
            </w:r>
          </w:p>
        </w:tc>
      </w:tr>
      <w:tr w14:paraId="2B7B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F33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D34D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Лаборатория педагогического дизайна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9D70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4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B2518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4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1FA6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Таксономия Блума, разработка игр для младших школьников, квестов для подростков, классных часов «Разговоры о важном», техники обратной связи, адаптация для детей с ОВЗ.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1F79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Практикум / творческая мастерская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ACC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Проектируют занятия, разрабатывают игры, создают банк вопросов, создают раздаточные материалы, апробируют продукты.</w:t>
            </w:r>
          </w:p>
        </w:tc>
      </w:tr>
      <w:tr w14:paraId="1105C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820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2F45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подготовка: тренировочные испытания регионального уровня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EE1B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1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CA2D0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2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F9D83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дебаты (аргументация, публичное выступление), психологический кейс-чемпионат, отработка публичной защиты проектов.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BE5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Тренинг / дебаты / имитационный конкурс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25C2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Участвуют в дебатах, решают кейсы в команде, тренируют выступления, получают обратную связь.</w:t>
            </w:r>
          </w:p>
        </w:tc>
      </w:tr>
      <w:tr w14:paraId="5936A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37646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3309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Рефлексивная сессия: презентация портфолио, самоанализ, профессиональное самоопределение</w:t>
            </w:r>
          </w:p>
        </w:tc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82FB0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>0</w:t>
            </w:r>
          </w:p>
        </w:tc>
        <w:tc>
          <w:tcPr>
            <w:tcW w:w="14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43EE9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highlight w:val="none"/>
                <w:lang w:val="ru-RU"/>
              </w:rPr>
              <w:t>2</w:t>
            </w:r>
          </w:p>
        </w:tc>
        <w:tc>
          <w:tcPr>
            <w:tcW w:w="32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7B7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Публичная защита проектов и портфолио. </w:t>
            </w:r>
          </w:p>
          <w:p w14:paraId="08131E1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«Что я понял о профессии». Анкетирование обратной связи. Вручение сертификатов и рекомендательных писем.</w:t>
            </w: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ECAE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/ круглый стол</w:t>
            </w:r>
          </w:p>
        </w:tc>
        <w:tc>
          <w:tcPr>
            <w:tcW w:w="3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9DD4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Защищают проекты, представляют портфолио, отвечают на вопросы, участвуют в круглом столе, заполняют анкеты.</w:t>
            </w:r>
          </w:p>
        </w:tc>
      </w:tr>
    </w:tbl>
    <w:p w14:paraId="6CAFEC4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66609497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Примечание: Формы проведения (кейс-хакатон, профпроба-экскурсия, практикум, цифровой интенсив и др.) принципиально отличаются от урочного формата и соответствуют требованиям ФГОС СОО к внеурочной деятельности.</w:t>
      </w:r>
    </w:p>
    <w:p w14:paraId="5D3AF85F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BEC44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>
          <w:pgSz w:w="16838" w:h="11906" w:orient="landscape"/>
          <w:pgMar w:top="1134" w:right="567" w:bottom="1134" w:left="1134" w:header="709" w:footer="709" w:gutter="0"/>
          <w:cols w:space="708" w:num="1"/>
          <w:docGrid w:linePitch="360" w:charSpace="0"/>
        </w:sectPr>
      </w:pPr>
    </w:p>
    <w:p w14:paraId="35B77C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МЕТОДИЧЕСКОЕ ОБЕСПЕЧЕНИЕ ПРОГРАММЫ</w:t>
      </w:r>
    </w:p>
    <w:p w14:paraId="06DC3D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1"/>
        <w:gridCol w:w="114"/>
        <w:gridCol w:w="2106"/>
        <w:gridCol w:w="2106"/>
        <w:gridCol w:w="1252"/>
        <w:gridCol w:w="4202"/>
      </w:tblGrid>
      <w:tr w14:paraId="69F1FF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0300B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/>
                <w:iCs/>
                <w:spacing w:val="3"/>
                <w:sz w:val="28"/>
                <w:szCs w:val="28"/>
                <w:shd w:val="clear" w:color="auto" w:fill="FFFFFF"/>
              </w:rPr>
              <w:t>1. Материально-технические условия</w:t>
            </w:r>
          </w:p>
        </w:tc>
      </w:tr>
      <w:tr w14:paraId="2D9C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1F197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510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>Наименование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6C0AD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 xml:space="preserve">характеристика </w:t>
            </w:r>
          </w:p>
        </w:tc>
      </w:tr>
      <w:tr w14:paraId="6C174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75B72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A7691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кабинет для теоретических и практических занятий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E0952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Посадочных мест – не менее 25, оснащённость – согласно СанПиН</w:t>
            </w:r>
          </w:p>
        </w:tc>
      </w:tr>
      <w:tr w14:paraId="58A30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191CD8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90CF9B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Мультимедийное оборудование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5FFBD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Проектор / интерактивная панель, экран, колонки</w:t>
            </w:r>
          </w:p>
        </w:tc>
      </w:tr>
      <w:tr w14:paraId="6F31D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3AEBF8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02368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Компьютерная техника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D81200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Ноутбуки или ПК с выходом в интернет (не менее 10 шт.)</w:t>
            </w:r>
          </w:p>
        </w:tc>
      </w:tr>
      <w:tr w14:paraId="3EFF8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90FB97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6EC79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 в сеть Интернет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62B4B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– не менее 100 Мбит/с</w:t>
            </w:r>
          </w:p>
        </w:tc>
      </w:tr>
      <w:tr w14:paraId="7C1BD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ED180F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48037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 для тренинговых занятий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6A98A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пространство, стулья (трансформируемое помещение)</w:t>
            </w:r>
          </w:p>
        </w:tc>
      </w:tr>
      <w:tr w14:paraId="6EF29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4159D9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D46CF9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 / МФУ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35FDB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печати раздаточных материалов, бланков диагностик</w:t>
            </w:r>
          </w:p>
        </w:tc>
      </w:tr>
      <w:tr w14:paraId="4381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127B2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937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Флипчарт или магнитно-маркерная доска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B597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шт.</w:t>
            </w:r>
          </w:p>
        </w:tc>
      </w:tr>
      <w:tr w14:paraId="62E9F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EB49DA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8.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140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Канцелярские принадлежности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A27F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Бумага, маркеры, стикеры, ручки, ватманы – по потребности</w:t>
            </w:r>
          </w:p>
        </w:tc>
      </w:tr>
      <w:tr w14:paraId="25990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80B5F6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9.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A49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Оргтехника для записи видео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795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Камера / веб-камера (для записи выступлений, защиты проектов)</w:t>
            </w:r>
          </w:p>
        </w:tc>
      </w:tr>
      <w:tr w14:paraId="1053F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CE9ED9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2. Информационно-методические условия</w:t>
            </w:r>
          </w:p>
        </w:tc>
      </w:tr>
      <w:tr w14:paraId="55D1B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251C6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3E04F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>Наименование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24D79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>Количество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 xml:space="preserve">характеристика </w:t>
            </w:r>
          </w:p>
        </w:tc>
      </w:tr>
      <w:tr w14:paraId="1988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A3E13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3C69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Платформа «Билет в будущее» (bvbinfo.ru)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9A2CD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прохождения онлайн-профессиональных проб (Тема 6)</w:t>
            </w:r>
          </w:p>
        </w:tc>
      </w:tr>
      <w:tr w14:paraId="0B336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48E1F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27238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Психолого-педагогические базы данных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67F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eLibrary.ru, CyberLeninka, психологические журналы</w:t>
            </w:r>
          </w:p>
        </w:tc>
      </w:tr>
      <w:tr w14:paraId="2D9EE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D9985D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BAD0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порталы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7A502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«Единое содержание общего образования» (edsoo.ru), «Российская электронная школа»</w:t>
            </w:r>
          </w:p>
        </w:tc>
      </w:tr>
      <w:tr w14:paraId="7BAAC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16FB4F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B561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Электронные ресурсы вуза-партнёра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A9A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Доступ к электронной библиотеке, лекционным материалам</w:t>
            </w:r>
          </w:p>
        </w:tc>
      </w:tr>
      <w:tr w14:paraId="4C2588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B84770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3E56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Программное обеспечение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B1E5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MS Office / LibreOffice,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сервисыдляпрезентаций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(PowerPoint, Canva, Google Slides)</w:t>
            </w:r>
          </w:p>
        </w:tc>
      </w:tr>
      <w:tr w14:paraId="78F4D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8F6CE8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2DC5C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Диагностический инструментарий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4E5D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Комплекты методик: ДДО (Климов), опросник Голланда, КОС, карты наблюдения</w:t>
            </w:r>
          </w:p>
        </w:tc>
      </w:tr>
      <w:tr w14:paraId="7FE0E9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2AC2FE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7.</w:t>
            </w:r>
          </w:p>
        </w:tc>
        <w:tc>
          <w:tcPr>
            <w:tcW w:w="43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333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пособия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5FE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списку литературы программы</w:t>
            </w:r>
          </w:p>
        </w:tc>
      </w:tr>
      <w:tr w14:paraId="68FC8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1FF855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3. Кадровые условия</w:t>
            </w:r>
          </w:p>
        </w:tc>
      </w:tr>
      <w:tr w14:paraId="307BD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5B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pacing w:val="3"/>
                <w:sz w:val="28"/>
                <w:szCs w:val="28"/>
                <w:shd w:val="clear" w:color="auto" w:fill="FFFFFF"/>
              </w:rPr>
              <w:t>Категория специалиста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737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Функция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6216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Требования</w:t>
            </w:r>
          </w:p>
        </w:tc>
      </w:tr>
      <w:tr w14:paraId="5B92B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0DF978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/ куратор программы (ОО)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88D5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руководство, координация партнёров, ведение документации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2455C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 высшей или первой квалификационной категории; опыт работы в психолого-педагогическом классе (желательно)</w:t>
            </w:r>
          </w:p>
        </w:tc>
      </w:tr>
      <w:tr w14:paraId="7DFD3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8EC1A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 (ОО)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77515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диагностики (Тема 2), участие в кейсах и рефлексии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3C6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Профильное психологическое образование</w:t>
            </w:r>
          </w:p>
        </w:tc>
      </w:tr>
      <w:tr w14:paraId="3C8BD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524E49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Наставники от партнёра-работодателя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6557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экскурсий, профессиональных проб, разбор кейсов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8E5D6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Действующий педагог / психолог / тьютор с опытом работы не менее 3 лет</w:t>
            </w:r>
          </w:p>
        </w:tc>
      </w:tr>
      <w:tr w14:paraId="698E3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6B003D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Преподаватели вуза-партнёра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EA5D7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(Тема 1), консультации по проектам (Тема 8), конкурсная подготовка (Тема 10)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18C33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Учёная степень </w:t>
            </w:r>
          </w:p>
        </w:tc>
      </w:tr>
      <w:tr w14:paraId="6266B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F51BAC">
            <w:pPr>
              <w:spacing w:after="0" w:line="240" w:lineRule="auto"/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Технический специалист (по необходимости)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DD935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работы ИКТ-оборудования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EE87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 специальных требований</w:t>
            </w:r>
          </w:p>
        </w:tc>
      </w:tr>
      <w:tr w14:paraId="62134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007FD8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4. Организационные условия</w:t>
            </w:r>
          </w:p>
        </w:tc>
      </w:tr>
      <w:tr w14:paraId="626DD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42E29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FFE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Условие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20D69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Описание</w:t>
            </w:r>
          </w:p>
        </w:tc>
      </w:tr>
      <w:tr w14:paraId="305BB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AF7A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B793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Режим занятий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34DD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часа в неделю (в зависимости от выбранного объёма программы)</w:t>
            </w:r>
          </w:p>
        </w:tc>
      </w:tr>
      <w:tr w14:paraId="3846B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06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2B3D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Продолжительность академического часа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B50C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40–45 минут </w:t>
            </w:r>
          </w:p>
        </w:tc>
      </w:tr>
      <w:tr w14:paraId="1B07E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D9C95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0D1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Срок реализации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A01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 (34 учебные недели)</w:t>
            </w:r>
          </w:p>
        </w:tc>
      </w:tr>
      <w:tr w14:paraId="3C137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9A743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3D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Наполняемость групп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3EED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 – до 30 человек, практикумы – 12–15 человек, микрогруппы – 3–5 человек</w:t>
            </w:r>
          </w:p>
        </w:tc>
      </w:tr>
      <w:tr w14:paraId="6EE28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EC948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394B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Формат обучения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4A00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Очный (с возможностью использования дистанционных технологий при временном переводе)</w:t>
            </w:r>
          </w:p>
        </w:tc>
      </w:tr>
      <w:tr w14:paraId="11B18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413D3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82B8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График экскурсий и стажировок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D4D8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Согласуется с партнёром-работодателем заранее (не реже 1 раза в модуль)</w:t>
            </w:r>
          </w:p>
        </w:tc>
      </w:tr>
      <w:tr w14:paraId="0251F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BF1A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BE75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Документальное сопровождение</w:t>
            </w:r>
          </w:p>
        </w:tc>
        <w:tc>
          <w:tcPr>
            <w:tcW w:w="55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00C5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Журнал внеурочной деятельности, портфолио обучающихся, согласия родителей, договоры с партнёрами</w:t>
            </w:r>
          </w:p>
        </w:tc>
      </w:tr>
      <w:tr w14:paraId="2A04E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84A23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5. Санитарно-гигиенические условия</w:t>
            </w:r>
          </w:p>
        </w:tc>
      </w:tr>
      <w:tr w14:paraId="7A801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7A66B0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Соблюдение СанПиН.</w:t>
            </w:r>
          </w:p>
          <w:p w14:paraId="33F90011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Проведение инструктажей по технике безопасности перед экскурсиями и профессиональными пробами.</w:t>
            </w:r>
          </w:p>
          <w:p w14:paraId="3C174110">
            <w:pPr>
              <w:numPr>
                <w:ilvl w:val="0"/>
                <w:numId w:val="17"/>
              </w:num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  <w:t>Обеспечение питьевого режима, проветривание помещений, соответствие освещённости нормам.</w:t>
            </w:r>
          </w:p>
        </w:tc>
      </w:tr>
      <w:tr w14:paraId="08A5A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4FA96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6. Условия сетевого взаимодействия (школа – вуз – работодатель) </w:t>
            </w:r>
          </w:p>
        </w:tc>
      </w:tr>
      <w:tr w14:paraId="1BC6A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7F0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Партнер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F7DB1">
            <w:pPr>
              <w:spacing w:after="0" w:line="240" w:lineRule="auto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sz w:val="28"/>
                <w:szCs w:val="28"/>
              </w:rPr>
              <w:t>Ресурсный вклад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578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Договорная база</w:t>
            </w:r>
          </w:p>
        </w:tc>
      </w:tr>
      <w:tr w14:paraId="7210E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5CED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Вуз-партнёр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BB8884">
            <w:pPr>
              <w:spacing w:after="0" w:line="240" w:lineRule="auto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Кадровый, научно-методический, информационный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BD7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Соглашение о сотрудничестве / договор о сетевой форме реализации образовательных программ</w:t>
            </w:r>
          </w:p>
        </w:tc>
      </w:tr>
      <w:tr w14:paraId="4E067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4B30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Работодатель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5DF45">
            <w:pPr>
              <w:spacing w:after="0" w:line="240" w:lineRule="auto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Материально-техническая база (место для экскурсий, проб), кадровый (наставники)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58C7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Договор о сотрудничестве / план совместных мероприятий</w:t>
            </w:r>
          </w:p>
        </w:tc>
      </w:tr>
      <w:tr w14:paraId="7365B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6466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Style w:val="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Управление образования (муниципалитет)</w:t>
            </w:r>
          </w:p>
        </w:tc>
        <w:tc>
          <w:tcPr>
            <w:tcW w:w="34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BAE8FA">
            <w:pPr>
              <w:spacing w:after="0" w:line="240" w:lineRule="auto"/>
              <w:rPr>
                <w:rStyle w:val="7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поддержка, кадровый запрос</w:t>
            </w:r>
          </w:p>
        </w:tc>
        <w:tc>
          <w:tcPr>
            <w:tcW w:w="4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335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Письмо-согласование</w:t>
            </w:r>
          </w:p>
        </w:tc>
      </w:tr>
    </w:tbl>
    <w:p w14:paraId="34C106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D4B0B1">
      <w:pPr>
        <w:pStyle w:val="11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РЕКОМЕНДУЕМЫЙ СПИСОК ЛИТЕРАТУРЫ</w:t>
      </w:r>
    </w:p>
    <w:p w14:paraId="5F8CF358">
      <w:pPr>
        <w:pStyle w:val="11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F63B5C2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</w:rPr>
        <w:t>7.1. Список литературы для педагога</w:t>
      </w:r>
      <w:r>
        <w:rPr>
          <w:rFonts w:ascii="Times New Roman" w:hAnsi="Times New Roman" w:cs="Times New Roman"/>
          <w:bCs/>
          <w:spacing w:val="3"/>
          <w:sz w:val="28"/>
          <w:szCs w:val="28"/>
          <w:shd w:val="clear" w:color="auto" w:fill="FFFFFF"/>
        </w:rPr>
        <w:t>:</w:t>
      </w:r>
    </w:p>
    <w:p w14:paraId="4FDE41BB">
      <w:pPr>
        <w:pStyle w:val="17"/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before="0" w:beforeAutospacing="0" w:after="0" w:afterAutospacing="0" w:line="276" w:lineRule="auto"/>
        <w:ind w:left="0" w:right="74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(в 2 частях): 10 класс: углубленное обучение. В.И. Коровин, Н.Л. Вершинина, Л.А. Капитанова и др; под ред. В.И. Коровина //– Москва:</w:t>
      </w:r>
      <w:r>
        <w:rPr>
          <w:sz w:val="28"/>
          <w:szCs w:val="28"/>
          <w:shd w:val="clear" w:color="auto" w:fill="FFFFFF"/>
        </w:rPr>
        <w:t xml:space="preserve"> «Просвещение» (10 класс)</w:t>
      </w:r>
    </w:p>
    <w:p w14:paraId="5EA49EB8">
      <w:pPr>
        <w:pStyle w:val="17"/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before="0" w:beforeAutospacing="0" w:after="0" w:afterAutospacing="0" w:line="276" w:lineRule="auto"/>
        <w:ind w:left="0" w:right="74"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Литература (в 2 частях): 11 класс: углубленное обучение. Коровин В.И., Вершинина Н.Л., Капитанова Л.А. и др.; под редакцией Коровина В.И. – Москва:</w:t>
      </w:r>
      <w:r>
        <w:rPr>
          <w:sz w:val="28"/>
          <w:szCs w:val="28"/>
          <w:shd w:val="clear" w:color="auto" w:fill="FFFFFF"/>
        </w:rPr>
        <w:t xml:space="preserve"> «Просвещение»</w:t>
      </w:r>
    </w:p>
    <w:p w14:paraId="729A0C4A">
      <w:pPr>
        <w:pStyle w:val="17"/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before="0" w:beforeAutospacing="0" w:after="0" w:afterAutospacing="0" w:line="276" w:lineRule="auto"/>
        <w:ind w:left="0" w:right="74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Общественные науки. Школа волонтера. О.А. Аплевич, Н.В. Жадько</w:t>
      </w:r>
      <w:r>
        <w:rPr>
          <w:sz w:val="28"/>
          <w:szCs w:val="28"/>
        </w:rPr>
        <w:t>– Москва:</w:t>
      </w:r>
      <w:r>
        <w:rPr>
          <w:sz w:val="28"/>
          <w:szCs w:val="28"/>
          <w:shd w:val="clear" w:color="auto" w:fill="FFFFFF"/>
        </w:rPr>
        <w:t xml:space="preserve"> «Просвещение»</w:t>
      </w:r>
    </w:p>
    <w:p w14:paraId="0F5EACEE">
      <w:pPr>
        <w:pStyle w:val="17"/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before="0" w:beforeAutospacing="0" w:after="0" w:afterAutospacing="0" w:line="276" w:lineRule="auto"/>
        <w:ind w:left="0" w:right="74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Основы педагогики и психологии: 10-11-е классы: учебник: в 2 частях; 1-е издание. Басюк В.С, Казакова Е.И, Брель Е.Ю. и др. </w:t>
      </w:r>
      <w:r>
        <w:rPr>
          <w:sz w:val="28"/>
          <w:szCs w:val="28"/>
        </w:rPr>
        <w:t>– Москва:</w:t>
      </w:r>
      <w:r>
        <w:rPr>
          <w:sz w:val="28"/>
          <w:szCs w:val="28"/>
          <w:shd w:val="clear" w:color="auto" w:fill="FFFFFF"/>
        </w:rPr>
        <w:t xml:space="preserve"> «Просвещение»</w:t>
      </w:r>
    </w:p>
    <w:p w14:paraId="1D65F1AF">
      <w:pPr>
        <w:pStyle w:val="17"/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before="0" w:beforeAutospacing="0" w:after="0" w:afterAutospacing="0" w:line="276" w:lineRule="auto"/>
        <w:ind w:left="0" w:right="74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Основы педагогики и психологии: 10-11 классы: практикум по учебному проектированию: учебное пособие, разработанное в комплекте с учебником. В.С. Басюк, Е.И. Казакова, Е.Ю. Брель и другие 1-е издание </w:t>
      </w:r>
      <w:r>
        <w:rPr>
          <w:sz w:val="28"/>
          <w:szCs w:val="28"/>
        </w:rPr>
        <w:t>– Москва:</w:t>
      </w:r>
      <w:r>
        <w:rPr>
          <w:sz w:val="28"/>
          <w:szCs w:val="28"/>
          <w:shd w:val="clear" w:color="auto" w:fill="FFFFFF"/>
        </w:rPr>
        <w:t xml:space="preserve"> «Просвещение»</w:t>
      </w:r>
    </w:p>
    <w:p w14:paraId="0BBA9366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Аллагулов А.М., Кузьменкова О.В., Дроздова Н.В. Развитие психолого-педагогических классов Оренбуржья // Вестник Сам.гос. техн. ун-та. Сер. Психолого-педагогические науки. – 2022. – № 2.</w:t>
      </w:r>
    </w:p>
    <w:p w14:paraId="37259BC5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Басюк В.С. Основы педагогики и психологии: 10–11-е классы: методическое пособие к учебно-методическому комплекту В.С. Басюка, Е.И. Казаковой, Е.Ю. Брель и др. / В.С. Басюк, Е.И. Казакова. – Москва: Просвещение, 2024. – 66 с.</w:t>
      </w:r>
    </w:p>
    <w:p w14:paraId="5AACC836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Богомолова О.В., Мокроусова Л.В. Психолого-педагогические классы как важный ресурс личностного развития обучающихся // Ученые записки. Электронный научный журнал Курского государственного университета. – 2024. – № 2 (70). – С. 137-148.</w:t>
      </w:r>
    </w:p>
    <w:p w14:paraId="04996F03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Брель Е.Ю., Минюрова С.А., Белоусова Н.С. Психолого-педагогические классы и Педагогическая интернатура как механизмы реализации школьно-университетского партнерства // Вестник Московского университета. Серия 20. Педагогическое образование. – 2023. – № 2. – С. 55-72.</w:t>
      </w:r>
    </w:p>
    <w:p w14:paraId="3B1F1DF3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Брель Е.Ю., Смышляева Л.Г. Концептуально-технологическое обновление практики психолого-педагогических классов // Вестник Московского университета. Серия 20. Педагогическое образование. – 2022. – № 3. – С. 95-110.</w:t>
      </w:r>
    </w:p>
    <w:p w14:paraId="5429842C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Игнатьева Е.Ю., Шилова О.Н., Кузина Н.Н. Психолого-педагогические классы: факты, проблемы, потенциал (Петербургский опыт) // Непрерывное образование: XXI век. – 2024. – № 1 (45). – С. 46-63.</w:t>
      </w:r>
    </w:p>
    <w:p w14:paraId="050E34A9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Интерактивные технологии профориентационной работы в школе. По материалам проекта «Педагогический класс ГГТУ»: учебно-методическое пособие / авт.-сост.: Т.В. Дьячкова, О.Ю. Бухаренкова, Н.А. Каменских и др. – Орехово-Зуево: Редакционно-издательский отдел ГГТУ, 2019. – 325 с.</w:t>
      </w:r>
    </w:p>
    <w:p w14:paraId="4021ECC7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Качалова Л.П., Колмогорова И.В., Колмогорова Н.И. Профильный лагерь как среда приобщения учащихся психолого-педагогических классов к педагогической деятельности // Вестник Шадринского государственного педагогического университета. – 2024. – № 3 (63). – С. 113-120.</w:t>
      </w:r>
    </w:p>
    <w:p w14:paraId="78C3E8CA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Организация деятельности психолого-педагогических классов: учебно-методическое пособие. – Москва: Академия Минпросвещения России, 2021. – 392 с.</w:t>
      </w:r>
    </w:p>
    <w:p w14:paraId="0013AB96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Скударёва Г.Н. Профессиональная мотивация педагога: научная теория и инновационная социально-педагогическая практика // Вестник Костромского государственного университета. Серия: Педагогика. Психология. Социокинетика. – 2014. – Т. 20. – № 1. – С. 28-32.</w:t>
      </w:r>
    </w:p>
    <w:p w14:paraId="3E0A67AB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Стандарт предпрофессионального класса (утверждён на заседании Учебно-методического объединения в системе общего образования в Московской области, протокол № 2/25 от 15.04.2025).</w:t>
      </w:r>
    </w:p>
    <w:p w14:paraId="7BF35EC3">
      <w:pPr>
        <w:numPr>
          <w:ilvl w:val="0"/>
          <w:numId w:val="18"/>
        </w:numPr>
        <w:shd w:val="clear" w:color="auto" w:fill="FFFFFF"/>
        <w:tabs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Фетисов А.С. Психолого-педагогические классы как элемент системы непрерывного профессионально-педагогического образования // Гуманитарные исследования. Педагогика и психология. – 2022. – № 12. – С. 89-95.</w:t>
      </w:r>
    </w:p>
    <w:p w14:paraId="70F03340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0782BA70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</w:rPr>
        <w:t>7.2. Дополнительный список:</w:t>
      </w:r>
    </w:p>
    <w:p w14:paraId="7A108608">
      <w:pPr>
        <w:pStyle w:val="17"/>
        <w:numPr>
          <w:ilvl w:val="0"/>
          <w:numId w:val="19"/>
        </w:numPr>
        <w:shd w:val="clear" w:color="auto" w:fill="FFFFFF"/>
        <w:tabs>
          <w:tab w:val="left" w:pos="0"/>
          <w:tab w:val="left" w:pos="1134"/>
          <w:tab w:val="clear" w:pos="720"/>
        </w:tabs>
        <w:spacing w:before="0" w:beforeAutospacing="0" w:after="0" w:afterAutospacing="0" w:line="276" w:lineRule="auto"/>
        <w:ind w:left="0" w:right="74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Основы философии. Основы социальной психологии. 10 класс. Углублённый уровень. Учебное пособие для гуманитарного и социально-экономического профилей. А.Ю. Лазебникова, Л. Н. Боголюбов, В.С. Басюк и др.; под ред. Лазебниковой А.Ю., Басюка В.С. – Москва:</w:t>
      </w:r>
      <w:r>
        <w:rPr>
          <w:sz w:val="28"/>
          <w:szCs w:val="28"/>
          <w:shd w:val="clear" w:color="auto" w:fill="FFFFFF"/>
        </w:rPr>
        <w:t xml:space="preserve"> «Просвещение»: 2026</w:t>
      </w:r>
    </w:p>
    <w:p w14:paraId="60C220D2">
      <w:pPr>
        <w:pStyle w:val="17"/>
        <w:numPr>
          <w:ilvl w:val="0"/>
          <w:numId w:val="19"/>
        </w:numPr>
        <w:shd w:val="clear" w:color="auto" w:fill="FFFFFF"/>
        <w:tabs>
          <w:tab w:val="left" w:pos="0"/>
          <w:tab w:val="left" w:pos="1134"/>
          <w:tab w:val="clear" w:pos="720"/>
        </w:tabs>
        <w:spacing w:before="0" w:beforeAutospacing="0" w:after="0" w:afterAutospacing="0" w:line="276" w:lineRule="auto"/>
        <w:ind w:left="0" w:right="74"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Я буду учителем! Модуль 1. Педагогика в лицах. Т.В. Суханова, И.В. Ускова; под научной ред. С.В. Ивановой – Москва:</w:t>
      </w:r>
      <w:r>
        <w:rPr>
          <w:sz w:val="28"/>
          <w:szCs w:val="28"/>
          <w:shd w:val="clear" w:color="auto" w:fill="FFFFFF"/>
        </w:rPr>
        <w:t xml:space="preserve"> «Просвещение»: 2026</w:t>
      </w:r>
    </w:p>
    <w:p w14:paraId="4D75D0D6">
      <w:pPr>
        <w:pStyle w:val="17"/>
        <w:numPr>
          <w:ilvl w:val="0"/>
          <w:numId w:val="19"/>
        </w:numPr>
        <w:shd w:val="clear" w:color="auto" w:fill="FFFFFF"/>
        <w:tabs>
          <w:tab w:val="left" w:pos="0"/>
          <w:tab w:val="left" w:pos="1134"/>
          <w:tab w:val="clear" w:pos="720"/>
        </w:tabs>
        <w:spacing w:before="0" w:beforeAutospacing="0" w:after="0" w:afterAutospacing="0" w:line="276" w:lineRule="auto"/>
        <w:ind w:left="0" w:right="74"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Индивидуальный проект. 10-11 классы / Учебное пособие Половкова М.В., Носов А.В., Половкова Т.В. и др. – Москва:</w:t>
      </w:r>
      <w:r>
        <w:rPr>
          <w:sz w:val="28"/>
          <w:szCs w:val="28"/>
          <w:shd w:val="clear" w:color="auto" w:fill="FFFFFF"/>
        </w:rPr>
        <w:t xml:space="preserve"> «Просвещение»: 2026</w:t>
      </w:r>
    </w:p>
    <w:p w14:paraId="27748613">
      <w:pPr>
        <w:numPr>
          <w:ilvl w:val="0"/>
          <w:numId w:val="19"/>
        </w:numPr>
        <w:shd w:val="clear" w:color="auto" w:fill="FFFFFF"/>
        <w:tabs>
          <w:tab w:val="left" w:pos="0"/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Басюк В.С. Основы педагогики и психологии: 10–11-е классы: учебное пособие / В.С. Басюк, Е.И. Казакова, Е.Ю. Брель и др. – Москва: Просвещение, 2024.</w:t>
      </w:r>
    </w:p>
    <w:p w14:paraId="7CC47BED">
      <w:pPr>
        <w:numPr>
          <w:ilvl w:val="0"/>
          <w:numId w:val="19"/>
        </w:numPr>
        <w:shd w:val="clear" w:color="auto" w:fill="FFFFFF"/>
        <w:tabs>
          <w:tab w:val="left" w:pos="0"/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Дневник профессиональных проб психолого-педагогической направленности: рабочая тетрадь / сост. [ФИО составителя]. – [Город]: [Издательство], 2025. (при наличии)</w:t>
      </w:r>
    </w:p>
    <w:p w14:paraId="01D93EE9">
      <w:pPr>
        <w:numPr>
          <w:ilvl w:val="0"/>
          <w:numId w:val="19"/>
        </w:numPr>
        <w:shd w:val="clear" w:color="auto" w:fill="FFFFFF"/>
        <w:tabs>
          <w:tab w:val="left" w:pos="0"/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Климова, Е.А. Как выбирать профессию / Е.А. Климова. – Москва: Просвещение, 2021.</w:t>
      </w:r>
    </w:p>
    <w:p w14:paraId="492A224D">
      <w:pPr>
        <w:numPr>
          <w:ilvl w:val="0"/>
          <w:numId w:val="19"/>
        </w:numPr>
        <w:shd w:val="clear" w:color="auto" w:fill="FFFFFF"/>
        <w:tabs>
          <w:tab w:val="left" w:pos="0"/>
          <w:tab w:val="left" w:pos="1134"/>
          <w:tab w:val="clear" w:pos="720"/>
        </w:tabs>
        <w:spacing w:after="0" w:line="240" w:lineRule="auto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Психология для старшеклассников: популярное пособие / под ред. И.В. Дубровиной. – Москва: Академия, 2022.</w:t>
      </w:r>
    </w:p>
    <w:p w14:paraId="07F0E4B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3"/>
          <w:sz w:val="28"/>
          <w:szCs w:val="28"/>
          <w:shd w:val="clear" w:color="auto" w:fill="FFFFFF"/>
        </w:rPr>
      </w:pPr>
    </w:p>
    <w:p w14:paraId="4036B3A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pacing w:val="3"/>
          <w:sz w:val="28"/>
          <w:szCs w:val="28"/>
          <w:shd w:val="clear" w:color="auto" w:fill="FFFFFF"/>
        </w:rPr>
        <w:t>7.3. Интернет-ресурсы (для педагога и обучающегося)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5"/>
        <w:gridCol w:w="5062"/>
        <w:gridCol w:w="2247"/>
        <w:gridCol w:w="2344"/>
      </w:tblGrid>
      <w:tr w14:paraId="2E2DAC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4D4D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C08CE9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  <w:t>Наименование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ACA6E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  <w:t>Ссылка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B02EC1">
            <w:pPr>
              <w:tabs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pacing w:val="3"/>
                <w:sz w:val="28"/>
                <w:szCs w:val="28"/>
                <w:shd w:val="clear" w:color="auto" w:fill="FFFFFF"/>
              </w:rPr>
              <w:t>Аудитория</w:t>
            </w:r>
          </w:p>
        </w:tc>
      </w:tr>
      <w:tr w14:paraId="003AA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43EB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C160A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Платформа «Билет в будущее» (профессиональные пробы)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9BD2E3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bvbinfo.ru 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FF004E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</w:tr>
      <w:tr w14:paraId="76768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36B46F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3D6F4E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Портал «Психолого-педагогические классы» (Минпросвещения России)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00B83B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edsoo.ru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211D3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14:paraId="36562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DF7A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5BCDF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Научная электронная библиотека eLibrary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BDE510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elibrary.ru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2C2A4E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14:paraId="7F5FD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1DF5B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8BBD59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КиберЛенинка (открытая научная библиотека)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52C68C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cyberleninka.ru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30FFE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14:paraId="74DD9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94E89A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D7B6EC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Портал «Российская электронная школа»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29ED58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resh.edu.ru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72B4AE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</w:p>
        </w:tc>
      </w:tr>
      <w:tr w14:paraId="5FD48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46E984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21B1D8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Федерального института педагогических измерений (ФИПИ)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26C7E2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fipi.ru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19D52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14:paraId="5A67F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8F219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D500B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портал «Московский государственный психолого-педагогический университет»</w:t>
            </w:r>
          </w:p>
        </w:tc>
        <w:tc>
          <w:tcPr>
            <w:tcW w:w="22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C91D9D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mgppu.ru</w:t>
            </w:r>
          </w:p>
        </w:tc>
        <w:tc>
          <w:tcPr>
            <w:tcW w:w="2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7411FB">
            <w:pPr>
              <w:tabs>
                <w:tab w:val="left" w:pos="1134"/>
              </w:tabs>
              <w:spacing w:after="0" w:line="240" w:lineRule="auto"/>
              <w:ind w:firstLine="5"/>
              <w:jc w:val="both"/>
              <w:rPr>
                <w:rFonts w:ascii="Times New Roman" w:hAnsi="Times New Roman" w:cs="Times New Roman"/>
                <w:bCs/>
                <w:spacing w:val="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Обучающиеся, педагоги</w:t>
            </w:r>
          </w:p>
        </w:tc>
      </w:tr>
    </w:tbl>
    <w:p w14:paraId="4162010C">
      <w:pPr>
        <w:pStyle w:val="11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707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BF0428"/>
    <w:multiLevelType w:val="multilevel"/>
    <w:tmpl w:val="02BF0428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A1D1E9E"/>
    <w:multiLevelType w:val="multilevel"/>
    <w:tmpl w:val="0A1D1E9E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2">
    <w:nsid w:val="131C5D71"/>
    <w:multiLevelType w:val="multilevel"/>
    <w:tmpl w:val="131C5D71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1DED3E66"/>
    <w:multiLevelType w:val="multilevel"/>
    <w:tmpl w:val="1DED3E66"/>
    <w:lvl w:ilvl="0" w:tentative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 w:tentative="0">
      <w:start w:val="6"/>
      <w:numFmt w:val="decimal"/>
      <w:lvlText w:val="%1.%2."/>
      <w:lvlJc w:val="left"/>
      <w:pPr>
        <w:ind w:left="2149" w:hanging="72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4">
    <w:nsid w:val="288E7D02"/>
    <w:multiLevelType w:val="multilevel"/>
    <w:tmpl w:val="288E7D02"/>
    <w:lvl w:ilvl="0" w:tentative="0">
      <w:start w:val="1"/>
      <w:numFmt w:val="bullet"/>
      <w:lvlText w:val="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28A91384"/>
    <w:multiLevelType w:val="multilevel"/>
    <w:tmpl w:val="28A91384"/>
    <w:lvl w:ilvl="0" w:tentative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entative="0">
      <w:start w:val="7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6">
    <w:nsid w:val="32F105BE"/>
    <w:multiLevelType w:val="multilevel"/>
    <w:tmpl w:val="32F105BE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entative="0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5361164"/>
    <w:multiLevelType w:val="multilevel"/>
    <w:tmpl w:val="35361164"/>
    <w:lvl w:ilvl="0" w:tentative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entative="0">
      <w:start w:val="4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8">
    <w:nsid w:val="37271481"/>
    <w:multiLevelType w:val="multilevel"/>
    <w:tmpl w:val="37271481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75D2B09"/>
    <w:multiLevelType w:val="multilevel"/>
    <w:tmpl w:val="375D2B0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48B76040"/>
    <w:multiLevelType w:val="multilevel"/>
    <w:tmpl w:val="48B76040"/>
    <w:lvl w:ilvl="0" w:tentative="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D2F55BC"/>
    <w:multiLevelType w:val="multilevel"/>
    <w:tmpl w:val="4D2F55BC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2">
    <w:nsid w:val="5F44081E"/>
    <w:multiLevelType w:val="multilevel"/>
    <w:tmpl w:val="5F44081E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3">
    <w:nsid w:val="643C1E8A"/>
    <w:multiLevelType w:val="multilevel"/>
    <w:tmpl w:val="643C1E8A"/>
    <w:lvl w:ilvl="0" w:tentative="0">
      <w:start w:val="1"/>
      <w:numFmt w:val="decimal"/>
      <w:lvlText w:val="%1."/>
      <w:lvlJc w:val="left"/>
      <w:pPr>
        <w:ind w:left="1429" w:hanging="360"/>
      </w:pPr>
    </w:lvl>
    <w:lvl w:ilvl="1" w:tentative="0">
      <w:start w:val="1"/>
      <w:numFmt w:val="lowerLetter"/>
      <w:lvlText w:val="%2."/>
      <w:lvlJc w:val="left"/>
      <w:pPr>
        <w:ind w:left="2149" w:hanging="360"/>
      </w:pPr>
    </w:lvl>
    <w:lvl w:ilvl="2" w:tentative="0">
      <w:start w:val="1"/>
      <w:numFmt w:val="lowerRoman"/>
      <w:lvlText w:val="%3."/>
      <w:lvlJc w:val="right"/>
      <w:pPr>
        <w:ind w:left="2869" w:hanging="180"/>
      </w:pPr>
    </w:lvl>
    <w:lvl w:ilvl="3" w:tentative="0">
      <w:start w:val="1"/>
      <w:numFmt w:val="decimal"/>
      <w:lvlText w:val="%4."/>
      <w:lvlJc w:val="left"/>
      <w:pPr>
        <w:ind w:left="3589" w:hanging="360"/>
      </w:pPr>
    </w:lvl>
    <w:lvl w:ilvl="4" w:tentative="0">
      <w:start w:val="1"/>
      <w:numFmt w:val="lowerLetter"/>
      <w:lvlText w:val="%5."/>
      <w:lvlJc w:val="left"/>
      <w:pPr>
        <w:ind w:left="4309" w:hanging="360"/>
      </w:pPr>
    </w:lvl>
    <w:lvl w:ilvl="5" w:tentative="0">
      <w:start w:val="1"/>
      <w:numFmt w:val="lowerRoman"/>
      <w:lvlText w:val="%6."/>
      <w:lvlJc w:val="right"/>
      <w:pPr>
        <w:ind w:left="5029" w:hanging="180"/>
      </w:pPr>
    </w:lvl>
    <w:lvl w:ilvl="6" w:tentative="0">
      <w:start w:val="1"/>
      <w:numFmt w:val="decimal"/>
      <w:lvlText w:val="%7."/>
      <w:lvlJc w:val="left"/>
      <w:pPr>
        <w:ind w:left="5749" w:hanging="360"/>
      </w:pPr>
    </w:lvl>
    <w:lvl w:ilvl="7" w:tentative="0">
      <w:start w:val="1"/>
      <w:numFmt w:val="lowerLetter"/>
      <w:lvlText w:val="%8."/>
      <w:lvlJc w:val="left"/>
      <w:pPr>
        <w:ind w:left="6469" w:hanging="360"/>
      </w:pPr>
    </w:lvl>
    <w:lvl w:ilvl="8" w:tentative="0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66034E29"/>
    <w:multiLevelType w:val="multilevel"/>
    <w:tmpl w:val="66034E2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684A2517"/>
    <w:multiLevelType w:val="multilevel"/>
    <w:tmpl w:val="684A2517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6A410523"/>
    <w:multiLevelType w:val="multilevel"/>
    <w:tmpl w:val="6A410523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6BF0358F"/>
    <w:multiLevelType w:val="multilevel"/>
    <w:tmpl w:val="6BF0358F"/>
    <w:lvl w:ilvl="0" w:tentative="0">
      <w:start w:val="1"/>
      <w:numFmt w:val="bullet"/>
      <w:lvlText w:val=""/>
      <w:lvlJc w:val="left"/>
      <w:pPr>
        <w:ind w:left="1429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589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49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8">
    <w:nsid w:val="72F97EA9"/>
    <w:multiLevelType w:val="multilevel"/>
    <w:tmpl w:val="72F97EA9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7"/>
  </w:num>
  <w:num w:numId="5">
    <w:abstractNumId w:val="3"/>
  </w:num>
  <w:num w:numId="6">
    <w:abstractNumId w:val="5"/>
  </w:num>
  <w:num w:numId="7">
    <w:abstractNumId w:val="18"/>
  </w:num>
  <w:num w:numId="8">
    <w:abstractNumId w:val="11"/>
  </w:num>
  <w:num w:numId="9">
    <w:abstractNumId w:val="9"/>
  </w:num>
  <w:num w:numId="10">
    <w:abstractNumId w:val="16"/>
  </w:num>
  <w:num w:numId="11">
    <w:abstractNumId w:val="8"/>
  </w:num>
  <w:num w:numId="12">
    <w:abstractNumId w:val="0"/>
  </w:num>
  <w:num w:numId="13">
    <w:abstractNumId w:val="17"/>
  </w:num>
  <w:num w:numId="14">
    <w:abstractNumId w:val="1"/>
  </w:num>
  <w:num w:numId="15">
    <w:abstractNumId w:val="4"/>
  </w:num>
  <w:num w:numId="16">
    <w:abstractNumId w:val="12"/>
  </w:num>
  <w:num w:numId="17">
    <w:abstractNumId w:val="14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5A4274"/>
    <w:rsid w:val="00004C96"/>
    <w:rsid w:val="00010581"/>
    <w:rsid w:val="00017B55"/>
    <w:rsid w:val="00021DE3"/>
    <w:rsid w:val="00023FF1"/>
    <w:rsid w:val="00031707"/>
    <w:rsid w:val="000361BD"/>
    <w:rsid w:val="000501B5"/>
    <w:rsid w:val="00055662"/>
    <w:rsid w:val="000574AD"/>
    <w:rsid w:val="0006485C"/>
    <w:rsid w:val="000652AF"/>
    <w:rsid w:val="000721AB"/>
    <w:rsid w:val="000808C3"/>
    <w:rsid w:val="000A0533"/>
    <w:rsid w:val="000A17AC"/>
    <w:rsid w:val="000A3321"/>
    <w:rsid w:val="000D5D97"/>
    <w:rsid w:val="000D6C94"/>
    <w:rsid w:val="000E0E89"/>
    <w:rsid w:val="000E2C08"/>
    <w:rsid w:val="000E6A3B"/>
    <w:rsid w:val="000F42D6"/>
    <w:rsid w:val="001035FB"/>
    <w:rsid w:val="0011536A"/>
    <w:rsid w:val="0013679F"/>
    <w:rsid w:val="00142BE8"/>
    <w:rsid w:val="0015192E"/>
    <w:rsid w:val="001544B1"/>
    <w:rsid w:val="0015486D"/>
    <w:rsid w:val="0015707F"/>
    <w:rsid w:val="00174983"/>
    <w:rsid w:val="00176E7C"/>
    <w:rsid w:val="0018506D"/>
    <w:rsid w:val="00196371"/>
    <w:rsid w:val="001A3E57"/>
    <w:rsid w:val="001B5DF7"/>
    <w:rsid w:val="001E3511"/>
    <w:rsid w:val="002012F4"/>
    <w:rsid w:val="002032A4"/>
    <w:rsid w:val="00205340"/>
    <w:rsid w:val="00206EF1"/>
    <w:rsid w:val="002245C3"/>
    <w:rsid w:val="00224A16"/>
    <w:rsid w:val="0022561C"/>
    <w:rsid w:val="00235840"/>
    <w:rsid w:val="00266BDA"/>
    <w:rsid w:val="0027009E"/>
    <w:rsid w:val="0027537B"/>
    <w:rsid w:val="00280628"/>
    <w:rsid w:val="0029310F"/>
    <w:rsid w:val="0029724F"/>
    <w:rsid w:val="002A003E"/>
    <w:rsid w:val="002A02C0"/>
    <w:rsid w:val="002B2E35"/>
    <w:rsid w:val="002C564C"/>
    <w:rsid w:val="002E7332"/>
    <w:rsid w:val="002F3520"/>
    <w:rsid w:val="002F3D4C"/>
    <w:rsid w:val="002F6A63"/>
    <w:rsid w:val="003172E6"/>
    <w:rsid w:val="00320DAF"/>
    <w:rsid w:val="00321F14"/>
    <w:rsid w:val="00332C3B"/>
    <w:rsid w:val="00343AA8"/>
    <w:rsid w:val="00360B90"/>
    <w:rsid w:val="00381FDF"/>
    <w:rsid w:val="00384B1E"/>
    <w:rsid w:val="00394BAE"/>
    <w:rsid w:val="00396AC7"/>
    <w:rsid w:val="003B00F8"/>
    <w:rsid w:val="003B0402"/>
    <w:rsid w:val="003C7CD2"/>
    <w:rsid w:val="003D656D"/>
    <w:rsid w:val="003E07CA"/>
    <w:rsid w:val="003F6357"/>
    <w:rsid w:val="00421F77"/>
    <w:rsid w:val="00451D41"/>
    <w:rsid w:val="00461965"/>
    <w:rsid w:val="004622C0"/>
    <w:rsid w:val="0046427C"/>
    <w:rsid w:val="004714EF"/>
    <w:rsid w:val="004763FA"/>
    <w:rsid w:val="00481329"/>
    <w:rsid w:val="00485B09"/>
    <w:rsid w:val="00491D34"/>
    <w:rsid w:val="00494093"/>
    <w:rsid w:val="004B60EB"/>
    <w:rsid w:val="004C27C3"/>
    <w:rsid w:val="004D6BA2"/>
    <w:rsid w:val="004E7183"/>
    <w:rsid w:val="005107D4"/>
    <w:rsid w:val="005226B4"/>
    <w:rsid w:val="00524438"/>
    <w:rsid w:val="00531A10"/>
    <w:rsid w:val="00540B55"/>
    <w:rsid w:val="005514FA"/>
    <w:rsid w:val="00561374"/>
    <w:rsid w:val="00563FE1"/>
    <w:rsid w:val="00571F3E"/>
    <w:rsid w:val="005A382C"/>
    <w:rsid w:val="005A4274"/>
    <w:rsid w:val="005A63A3"/>
    <w:rsid w:val="005B7C05"/>
    <w:rsid w:val="005C09F5"/>
    <w:rsid w:val="005C54BC"/>
    <w:rsid w:val="005D48A2"/>
    <w:rsid w:val="005D7E46"/>
    <w:rsid w:val="005F5801"/>
    <w:rsid w:val="00600CE6"/>
    <w:rsid w:val="00614F49"/>
    <w:rsid w:val="00622680"/>
    <w:rsid w:val="0064262A"/>
    <w:rsid w:val="00646F91"/>
    <w:rsid w:val="00660A55"/>
    <w:rsid w:val="00663994"/>
    <w:rsid w:val="0066587B"/>
    <w:rsid w:val="00665B03"/>
    <w:rsid w:val="00671342"/>
    <w:rsid w:val="00673CF9"/>
    <w:rsid w:val="0068500C"/>
    <w:rsid w:val="00691310"/>
    <w:rsid w:val="006A224C"/>
    <w:rsid w:val="006A78BC"/>
    <w:rsid w:val="006B0BCF"/>
    <w:rsid w:val="006B24EF"/>
    <w:rsid w:val="006C47CD"/>
    <w:rsid w:val="006C4D18"/>
    <w:rsid w:val="006C5E97"/>
    <w:rsid w:val="006D0F1F"/>
    <w:rsid w:val="006D5096"/>
    <w:rsid w:val="006E0411"/>
    <w:rsid w:val="006F19F1"/>
    <w:rsid w:val="006F57AD"/>
    <w:rsid w:val="00706DFF"/>
    <w:rsid w:val="00712E91"/>
    <w:rsid w:val="00725F26"/>
    <w:rsid w:val="00727968"/>
    <w:rsid w:val="00734CD3"/>
    <w:rsid w:val="00745A7C"/>
    <w:rsid w:val="00755979"/>
    <w:rsid w:val="00772658"/>
    <w:rsid w:val="0078629E"/>
    <w:rsid w:val="007A1DEE"/>
    <w:rsid w:val="007A41F4"/>
    <w:rsid w:val="007E6310"/>
    <w:rsid w:val="00826129"/>
    <w:rsid w:val="0082630C"/>
    <w:rsid w:val="00864E23"/>
    <w:rsid w:val="0087315B"/>
    <w:rsid w:val="008A4B2E"/>
    <w:rsid w:val="008C6F92"/>
    <w:rsid w:val="008E1797"/>
    <w:rsid w:val="008E6AED"/>
    <w:rsid w:val="00922962"/>
    <w:rsid w:val="00926262"/>
    <w:rsid w:val="00935175"/>
    <w:rsid w:val="00962304"/>
    <w:rsid w:val="0096362A"/>
    <w:rsid w:val="00966512"/>
    <w:rsid w:val="00972071"/>
    <w:rsid w:val="00975930"/>
    <w:rsid w:val="00980531"/>
    <w:rsid w:val="00980D3D"/>
    <w:rsid w:val="009A3701"/>
    <w:rsid w:val="009B09B5"/>
    <w:rsid w:val="009B3CB2"/>
    <w:rsid w:val="009C3A72"/>
    <w:rsid w:val="009D5989"/>
    <w:rsid w:val="00A00CF2"/>
    <w:rsid w:val="00A240D1"/>
    <w:rsid w:val="00A46821"/>
    <w:rsid w:val="00A55CEF"/>
    <w:rsid w:val="00A72815"/>
    <w:rsid w:val="00A87A0E"/>
    <w:rsid w:val="00AA3C39"/>
    <w:rsid w:val="00AA50B8"/>
    <w:rsid w:val="00AB0168"/>
    <w:rsid w:val="00AD0FA2"/>
    <w:rsid w:val="00AF4229"/>
    <w:rsid w:val="00B01C5B"/>
    <w:rsid w:val="00B06D7D"/>
    <w:rsid w:val="00B2278A"/>
    <w:rsid w:val="00B26BD3"/>
    <w:rsid w:val="00B354FB"/>
    <w:rsid w:val="00B37C7C"/>
    <w:rsid w:val="00B37CD0"/>
    <w:rsid w:val="00B707CB"/>
    <w:rsid w:val="00B777EA"/>
    <w:rsid w:val="00B8073D"/>
    <w:rsid w:val="00B85138"/>
    <w:rsid w:val="00B8635A"/>
    <w:rsid w:val="00B87CF6"/>
    <w:rsid w:val="00BB231F"/>
    <w:rsid w:val="00BC2139"/>
    <w:rsid w:val="00BD6E49"/>
    <w:rsid w:val="00BF2256"/>
    <w:rsid w:val="00BF73DB"/>
    <w:rsid w:val="00C06444"/>
    <w:rsid w:val="00C27D8C"/>
    <w:rsid w:val="00C30630"/>
    <w:rsid w:val="00C576A8"/>
    <w:rsid w:val="00C57C3C"/>
    <w:rsid w:val="00C63802"/>
    <w:rsid w:val="00C66700"/>
    <w:rsid w:val="00C66F24"/>
    <w:rsid w:val="00C7215A"/>
    <w:rsid w:val="00CA10BB"/>
    <w:rsid w:val="00CA15BB"/>
    <w:rsid w:val="00CA5A71"/>
    <w:rsid w:val="00CB1D1B"/>
    <w:rsid w:val="00CB4CBC"/>
    <w:rsid w:val="00CC0BCA"/>
    <w:rsid w:val="00CD060C"/>
    <w:rsid w:val="00CD49E0"/>
    <w:rsid w:val="00CF4866"/>
    <w:rsid w:val="00CF7142"/>
    <w:rsid w:val="00D10EA8"/>
    <w:rsid w:val="00D22647"/>
    <w:rsid w:val="00D27299"/>
    <w:rsid w:val="00D37B95"/>
    <w:rsid w:val="00D432A6"/>
    <w:rsid w:val="00D43567"/>
    <w:rsid w:val="00D4522E"/>
    <w:rsid w:val="00D504C5"/>
    <w:rsid w:val="00D619A1"/>
    <w:rsid w:val="00D61B29"/>
    <w:rsid w:val="00D70F3B"/>
    <w:rsid w:val="00D74BB7"/>
    <w:rsid w:val="00D8045E"/>
    <w:rsid w:val="00D84435"/>
    <w:rsid w:val="00DA3182"/>
    <w:rsid w:val="00DB3B46"/>
    <w:rsid w:val="00DB45FA"/>
    <w:rsid w:val="00DC4A8E"/>
    <w:rsid w:val="00DC7F32"/>
    <w:rsid w:val="00DE3A61"/>
    <w:rsid w:val="00DE4BA9"/>
    <w:rsid w:val="00DE737A"/>
    <w:rsid w:val="00DF51C8"/>
    <w:rsid w:val="00E072E6"/>
    <w:rsid w:val="00E26274"/>
    <w:rsid w:val="00E43CAB"/>
    <w:rsid w:val="00E6161A"/>
    <w:rsid w:val="00E66E19"/>
    <w:rsid w:val="00E736EA"/>
    <w:rsid w:val="00E75058"/>
    <w:rsid w:val="00E90626"/>
    <w:rsid w:val="00E96507"/>
    <w:rsid w:val="00EA1E6E"/>
    <w:rsid w:val="00EA6AEA"/>
    <w:rsid w:val="00EB3E05"/>
    <w:rsid w:val="00ED4E62"/>
    <w:rsid w:val="00F11367"/>
    <w:rsid w:val="00F21500"/>
    <w:rsid w:val="00F246F8"/>
    <w:rsid w:val="00F26798"/>
    <w:rsid w:val="00F34D8A"/>
    <w:rsid w:val="00F3598B"/>
    <w:rsid w:val="00F4657D"/>
    <w:rsid w:val="00F5772B"/>
    <w:rsid w:val="00F6087C"/>
    <w:rsid w:val="00F71DC8"/>
    <w:rsid w:val="00F81601"/>
    <w:rsid w:val="00F820E5"/>
    <w:rsid w:val="00F843B3"/>
    <w:rsid w:val="00FB67BF"/>
    <w:rsid w:val="00FB6DC9"/>
    <w:rsid w:val="00FC3EF0"/>
    <w:rsid w:val="00FD5601"/>
    <w:rsid w:val="00FD68C7"/>
    <w:rsid w:val="00FE28E4"/>
    <w:rsid w:val="00FE4E21"/>
    <w:rsid w:val="00FE5174"/>
    <w:rsid w:val="00FF2923"/>
    <w:rsid w:val="00FF587B"/>
    <w:rsid w:val="00FF6C13"/>
    <w:rsid w:val="2FB16E95"/>
    <w:rsid w:val="621619F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link w:val="12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styleId="3">
    <w:name w:val="heading 4"/>
    <w:basedOn w:val="1"/>
    <w:next w:val="1"/>
    <w:link w:val="15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4"/>
    <w:semiHidden/>
    <w:unhideWhenUsed/>
    <w:qFormat/>
    <w:uiPriority w:val="99"/>
    <w:rPr>
      <w:color w:val="0000FF"/>
      <w:u w:val="single"/>
    </w:rPr>
  </w:style>
  <w:style w:type="character" w:styleId="7">
    <w:name w:val="Strong"/>
    <w:basedOn w:val="4"/>
    <w:qFormat/>
    <w:uiPriority w:val="22"/>
    <w:rPr>
      <w:b/>
      <w:bCs/>
    </w:rPr>
  </w:style>
  <w:style w:type="paragraph" w:styleId="8">
    <w:name w:val="Body Text"/>
    <w:basedOn w:val="1"/>
    <w:qFormat/>
    <w:uiPriority w:val="1"/>
    <w:rPr>
      <w:sz w:val="28"/>
      <w:szCs w:val="28"/>
    </w:rPr>
  </w:style>
  <w:style w:type="table" w:styleId="9">
    <w:name w:val="Table Grid"/>
    <w:basedOn w:val="5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Заголовок 21"/>
    <w:basedOn w:val="1"/>
    <w:qFormat/>
    <w:uiPriority w:val="1"/>
    <w:pPr>
      <w:widowControl w:val="0"/>
      <w:autoSpaceDE w:val="0"/>
      <w:autoSpaceDN w:val="0"/>
      <w:spacing w:after="0" w:line="240" w:lineRule="auto"/>
      <w:ind w:left="812"/>
      <w:outlineLvl w:val="2"/>
    </w:pPr>
    <w:rPr>
      <w:rFonts w:ascii="Times New Roman" w:hAnsi="Times New Roman" w:eastAsia="Times New Roman" w:cs="Times New Roman"/>
      <w:b/>
      <w:bCs/>
      <w:sz w:val="26"/>
      <w:szCs w:val="26"/>
    </w:rPr>
  </w:style>
  <w:style w:type="paragraph" w:styleId="11">
    <w:name w:val="List Paragraph"/>
    <w:basedOn w:val="1"/>
    <w:qFormat/>
    <w:uiPriority w:val="34"/>
    <w:pPr>
      <w:spacing w:line="256" w:lineRule="auto"/>
      <w:ind w:left="720"/>
      <w:contextualSpacing/>
    </w:pPr>
  </w:style>
  <w:style w:type="character" w:customStyle="1" w:styleId="12">
    <w:name w:val="Заголовок 2 Знак"/>
    <w:basedOn w:val="4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customStyle="1" w:styleId="13">
    <w:name w:val="qwen-markdown-text"/>
    <w:basedOn w:val="4"/>
    <w:uiPriority w:val="0"/>
  </w:style>
  <w:style w:type="paragraph" w:customStyle="1" w:styleId="14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character" w:customStyle="1" w:styleId="15">
    <w:name w:val="Заголовок 4 Знак"/>
    <w:basedOn w:val="4"/>
    <w:link w:val="3"/>
    <w:semiHidden/>
    <w:uiPriority w:val="9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customStyle="1" w:styleId="16">
    <w:name w:val="markdown-word"/>
    <w:basedOn w:val="4"/>
    <w:qFormat/>
    <w:uiPriority w:val="0"/>
  </w:style>
  <w:style w:type="paragraph" w:customStyle="1" w:styleId="17">
    <w:name w:val="s_16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BD38D1-2D1D-4E2D-80E7-99C39E0C3F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6432</Words>
  <Characters>36666</Characters>
  <Lines>305</Lines>
  <Paragraphs>86</Paragraphs>
  <TotalTime>18</TotalTime>
  <ScaleCrop>false</ScaleCrop>
  <LinksUpToDate>false</LinksUpToDate>
  <CharactersWithSpaces>43012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2026-05-08T09:26:00Z</dcterms:created>
  <dc:creator>Елена Елена</dc:creator>
  <cp:lastModifiedBy>UserHome</cp:lastModifiedBy>
  <dcterms:modified xsi:type="dcterms:W3CDTF">2026-07-06T07:35:57Z</dcterms:modified>
  <cp:revision>174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FD28B00BDC4A4F53B46094C6B0BB8828_12</vt:lpwstr>
  </property>
</Properties>
</file>